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1C41A" w14:textId="77777777" w:rsidR="00941437" w:rsidRPr="00941437" w:rsidRDefault="00E85AF0" w:rsidP="005B4D27">
      <w:pPr>
        <w:pStyle w:val="ProductName"/>
        <w:tabs>
          <w:tab w:val="left" w:pos="93"/>
        </w:tabs>
        <w:spacing w:beforeLines="30" w:before="97" w:line="300" w:lineRule="auto"/>
        <w:jc w:val="center"/>
        <w:rPr>
          <w:rFonts w:eastAsia="宋体"/>
          <w:sz w:val="28"/>
          <w:szCs w:val="28"/>
          <w:lang w:eastAsia="zh-CN"/>
        </w:rPr>
      </w:pPr>
      <w:r w:rsidRPr="00941437">
        <w:rPr>
          <w:rFonts w:eastAsia="宋体" w:hint="eastAsia"/>
          <w:sz w:val="28"/>
          <w:szCs w:val="28"/>
          <w:lang w:eastAsia="zh-CN"/>
        </w:rPr>
        <w:t>Coadd</w:t>
      </w:r>
      <w:r w:rsidRPr="00941437">
        <w:rPr>
          <w:rFonts w:eastAsia="宋体"/>
          <w:sz w:val="28"/>
          <w:szCs w:val="28"/>
          <w:lang w:eastAsia="zh-CN"/>
        </w:rPr>
        <w:t xml:space="preserve">™ </w:t>
      </w:r>
      <w:r w:rsidR="00941437" w:rsidRPr="00941437">
        <w:rPr>
          <w:rFonts w:eastAsia="宋体" w:hint="eastAsia"/>
          <w:sz w:val="28"/>
          <w:szCs w:val="28"/>
          <w:lang w:eastAsia="zh-CN"/>
        </w:rPr>
        <w:t>D</w:t>
      </w:r>
      <w:r w:rsidR="00BA6660">
        <w:rPr>
          <w:rFonts w:eastAsia="宋体" w:hint="eastAsia"/>
          <w:sz w:val="28"/>
          <w:szCs w:val="28"/>
          <w:lang w:eastAsia="zh-CN"/>
        </w:rPr>
        <w:t>-</w:t>
      </w:r>
      <w:r w:rsidR="002026E5">
        <w:rPr>
          <w:rFonts w:eastAsia="宋体" w:hint="eastAsia"/>
          <w:sz w:val="28"/>
          <w:szCs w:val="28"/>
          <w:lang w:eastAsia="zh-CN"/>
        </w:rPr>
        <w:t>6078</w:t>
      </w:r>
    </w:p>
    <w:p w14:paraId="1EA8B107" w14:textId="10E05736" w:rsidR="00C824DC" w:rsidRPr="00941437" w:rsidRDefault="00B6759F" w:rsidP="005B4D27">
      <w:pPr>
        <w:spacing w:line="300" w:lineRule="auto"/>
        <w:jc w:val="center"/>
        <w:rPr>
          <w:rFonts w:ascii="Arial" w:eastAsia="宋体" w:hAnsi="宋体" w:cs="Arial" w:hint="eastAsia"/>
          <w:lang w:eastAsia="zh-CN"/>
        </w:rPr>
      </w:pPr>
      <w:r w:rsidRPr="00941437">
        <w:rPr>
          <w:rFonts w:ascii="Arial" w:eastAsia="宋体" w:hAnsi="宋体" w:cs="Arial" w:hint="eastAsia"/>
          <w:lang w:eastAsia="zh-CN"/>
        </w:rPr>
        <w:t>Dispersant</w:t>
      </w:r>
    </w:p>
    <w:p w14:paraId="489C0FDE" w14:textId="77777777" w:rsidR="00E85AF0" w:rsidRPr="00B6759F" w:rsidRDefault="00B6759F" w:rsidP="005B4D27">
      <w:pPr>
        <w:spacing w:line="300" w:lineRule="auto"/>
        <w:rPr>
          <w:rFonts w:ascii="Arial" w:eastAsiaTheme="minorEastAsia" w:hAnsi="Arial" w:cs="Arial"/>
          <w:sz w:val="28"/>
          <w:szCs w:val="28"/>
          <w:lang w:eastAsia="zh-CN"/>
        </w:rPr>
      </w:pPr>
      <w:r>
        <w:rPr>
          <w:rFonts w:ascii="Arial" w:eastAsia="宋体" w:hAnsi="宋体" w:cs="Arial" w:hint="eastAsia"/>
          <w:b/>
          <w:bCs/>
          <w:sz w:val="28"/>
          <w:szCs w:val="28"/>
          <w:lang w:eastAsia="zh-CN"/>
        </w:rPr>
        <w:t>DESCRIPTION</w:t>
      </w:r>
    </w:p>
    <w:p w14:paraId="26198593" w14:textId="176A429F" w:rsidR="00C824DC" w:rsidRPr="00941437" w:rsidRDefault="00E85AF0" w:rsidP="005B4D27">
      <w:pPr>
        <w:spacing w:line="300" w:lineRule="auto"/>
        <w:jc w:val="both"/>
        <w:rPr>
          <w:rFonts w:ascii="Arial" w:eastAsiaTheme="minorEastAsia" w:hAnsi="Arial" w:cs="Arial"/>
          <w:sz w:val="21"/>
          <w:szCs w:val="21"/>
          <w:lang w:eastAsia="zh-CN"/>
        </w:rPr>
      </w:pPr>
      <w:r w:rsidRPr="00B6759F">
        <w:rPr>
          <w:rFonts w:ascii="Arial" w:eastAsiaTheme="minorEastAsia" w:hAnsi="Arial" w:cs="Arial"/>
          <w:b/>
          <w:sz w:val="21"/>
          <w:szCs w:val="21"/>
          <w:lang w:eastAsia="zh-CN"/>
        </w:rPr>
        <w:t xml:space="preserve">Coadd™ </w:t>
      </w:r>
      <w:r w:rsidR="00941437">
        <w:rPr>
          <w:rFonts w:ascii="Arial" w:eastAsiaTheme="minorEastAsia" w:hAnsi="Arial" w:cs="Arial"/>
          <w:b/>
          <w:sz w:val="21"/>
          <w:szCs w:val="21"/>
          <w:lang w:eastAsia="zh-CN"/>
        </w:rPr>
        <w:t>D</w:t>
      </w:r>
      <w:r w:rsidR="00BA6660">
        <w:rPr>
          <w:rFonts w:ascii="Arial" w:eastAsiaTheme="minorEastAsia" w:hAnsi="Arial" w:cs="Arial" w:hint="eastAsia"/>
          <w:b/>
          <w:sz w:val="21"/>
          <w:szCs w:val="21"/>
          <w:lang w:eastAsia="zh-CN"/>
        </w:rPr>
        <w:t>-</w:t>
      </w:r>
      <w:r w:rsidR="002026E5">
        <w:rPr>
          <w:rFonts w:ascii="Arial" w:eastAsiaTheme="minorEastAsia" w:hAnsi="Arial" w:cs="Arial" w:hint="eastAsia"/>
          <w:b/>
          <w:sz w:val="21"/>
          <w:szCs w:val="21"/>
          <w:lang w:eastAsia="zh-CN"/>
        </w:rPr>
        <w:t>6078</w:t>
      </w:r>
      <w:r w:rsidR="00B6759F">
        <w:rPr>
          <w:rFonts w:ascii="Arial" w:eastAsiaTheme="minorEastAsia" w:hAnsi="Arial" w:cs="Arial" w:hint="eastAsia"/>
          <w:sz w:val="21"/>
          <w:szCs w:val="21"/>
          <w:lang w:eastAsia="zh-CN"/>
        </w:rPr>
        <w:t xml:space="preserve"> is a </w:t>
      </w:r>
      <w:r w:rsidR="000E0727">
        <w:rPr>
          <w:rFonts w:ascii="Arial" w:eastAsiaTheme="minorEastAsia" w:hAnsi="Arial" w:cs="Arial"/>
          <w:sz w:val="21"/>
          <w:szCs w:val="21"/>
          <w:lang w:eastAsia="zh-CN"/>
        </w:rPr>
        <w:t>100% dispersant of high molecular-weight</w:t>
      </w:r>
      <w:r w:rsidR="00B6759F">
        <w:rPr>
          <w:rFonts w:ascii="Arial" w:eastAsiaTheme="minorEastAsia" w:hAnsi="Arial" w:cs="Arial" w:hint="eastAsia"/>
          <w:sz w:val="21"/>
          <w:szCs w:val="21"/>
          <w:lang w:eastAsia="zh-CN"/>
        </w:rPr>
        <w:t xml:space="preserve"> </w:t>
      </w:r>
      <w:r w:rsidR="000E0727">
        <w:rPr>
          <w:rFonts w:ascii="Arial" w:eastAsiaTheme="minorEastAsia" w:hAnsi="Arial" w:cs="Arial"/>
          <w:sz w:val="21"/>
          <w:szCs w:val="21"/>
          <w:lang w:eastAsia="zh-CN"/>
        </w:rPr>
        <w:t xml:space="preserve">block copolymer. It is general-purpose dispersant for </w:t>
      </w:r>
      <w:r w:rsidR="00BA6660">
        <w:rPr>
          <w:rFonts w:ascii="Arial" w:eastAsiaTheme="minorEastAsia" w:hAnsi="Arial" w:cs="Arial" w:hint="eastAsia"/>
          <w:sz w:val="21"/>
          <w:szCs w:val="21"/>
          <w:lang w:eastAsia="zh-CN"/>
        </w:rPr>
        <w:t>both water-borne and solvent-borne system, to disperse both organic and inorganic pigments</w:t>
      </w:r>
      <w:r w:rsidR="00B6759F">
        <w:rPr>
          <w:rFonts w:ascii="Arial" w:eastAsiaTheme="minorEastAsia" w:hAnsi="Arial" w:cs="Arial" w:hint="eastAsia"/>
          <w:sz w:val="21"/>
          <w:szCs w:val="21"/>
          <w:lang w:eastAsia="zh-CN"/>
        </w:rPr>
        <w:t>.</w:t>
      </w:r>
      <w:r w:rsidR="00BA6660">
        <w:rPr>
          <w:rFonts w:ascii="Arial" w:eastAsiaTheme="minorEastAsia" w:hAnsi="Arial" w:cs="Arial" w:hint="eastAsia"/>
          <w:sz w:val="21"/>
          <w:szCs w:val="21"/>
          <w:lang w:eastAsia="zh-CN"/>
        </w:rPr>
        <w:t xml:space="preserve"> It </w:t>
      </w:r>
      <w:r w:rsidR="000E0727">
        <w:rPr>
          <w:rFonts w:ascii="Arial" w:eastAsiaTheme="minorEastAsia" w:hAnsi="Arial" w:cs="Arial"/>
          <w:bCs/>
          <w:sz w:val="21"/>
          <w:szCs w:val="21"/>
          <w:lang w:eastAsia="zh-CN"/>
        </w:rPr>
        <w:t>is particularly effective in dispersing carbon-black pigment with high effi</w:t>
      </w:r>
      <w:r w:rsidR="000E0727" w:rsidRPr="00BA6660">
        <w:rPr>
          <w:rFonts w:ascii="Arial" w:eastAsiaTheme="minorEastAsia" w:hAnsi="Arial" w:cs="Arial"/>
          <w:bCs/>
          <w:sz w:val="21"/>
          <w:szCs w:val="21"/>
          <w:lang w:eastAsia="zh-CN"/>
        </w:rPr>
        <w:t>ciency and high color exhibit</w:t>
      </w:r>
      <w:r w:rsidR="003C2153" w:rsidRPr="00BA6660">
        <w:rPr>
          <w:rFonts w:ascii="Arial" w:eastAsiaTheme="minorEastAsia" w:hAnsi="Arial" w:cs="Arial"/>
          <w:bCs/>
          <w:sz w:val="21"/>
          <w:szCs w:val="21"/>
          <w:lang w:eastAsia="zh-CN"/>
        </w:rPr>
        <w:t xml:space="preserve">, especially in enhancing the blackness of carbon </w:t>
      </w:r>
      <w:r w:rsidR="00812633" w:rsidRPr="00BA6660">
        <w:rPr>
          <w:rFonts w:ascii="Arial" w:eastAsiaTheme="minorEastAsia" w:hAnsi="Arial" w:cs="Arial" w:hint="eastAsia"/>
          <w:bCs/>
          <w:sz w:val="21"/>
          <w:szCs w:val="21"/>
          <w:lang w:eastAsia="zh-CN"/>
        </w:rPr>
        <w:t>high</w:t>
      </w:r>
      <w:r w:rsidR="003C2153" w:rsidRPr="00BA6660">
        <w:rPr>
          <w:rFonts w:ascii="Arial" w:eastAsiaTheme="minorEastAsia" w:hAnsi="Arial" w:cs="Arial"/>
          <w:bCs/>
          <w:sz w:val="21"/>
          <w:szCs w:val="21"/>
          <w:lang w:eastAsia="zh-CN"/>
        </w:rPr>
        <w:t xml:space="preserve"> pigments. </w:t>
      </w:r>
      <w:r w:rsidR="006D720C">
        <w:rPr>
          <w:rFonts w:ascii="Arial" w:eastAsiaTheme="minorEastAsia" w:hAnsiTheme="minorEastAsia" w:cs="Arial" w:hint="eastAsia"/>
          <w:sz w:val="21"/>
          <w:szCs w:val="21"/>
          <w:lang w:eastAsia="zh-CN"/>
        </w:rPr>
        <w:t xml:space="preserve"> </w:t>
      </w:r>
    </w:p>
    <w:p w14:paraId="3C262EA5" w14:textId="77777777" w:rsidR="00E85AF0" w:rsidRPr="00B6759F" w:rsidRDefault="006D720C" w:rsidP="005B4D27">
      <w:pPr>
        <w:spacing w:line="300" w:lineRule="auto"/>
        <w:rPr>
          <w:rFonts w:ascii="Arial" w:eastAsia="宋体" w:hAnsi="Arial" w:cs="Arial"/>
          <w:b/>
          <w:bCs/>
          <w:sz w:val="28"/>
          <w:szCs w:val="28"/>
          <w:lang w:eastAsia="zh-CN"/>
        </w:rPr>
      </w:pPr>
      <w:r>
        <w:rPr>
          <w:rFonts w:ascii="Arial" w:eastAsia="宋体" w:hAnsi="宋体" w:cs="Arial" w:hint="eastAsia"/>
          <w:b/>
          <w:bCs/>
          <w:sz w:val="28"/>
          <w:szCs w:val="28"/>
          <w:lang w:eastAsia="zh-CN"/>
        </w:rPr>
        <w:t>PHYSICAL PROPERTIES</w:t>
      </w:r>
    </w:p>
    <w:tbl>
      <w:tblPr>
        <w:tblStyle w:val="a3"/>
        <w:tblW w:w="78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73"/>
        <w:gridCol w:w="3190"/>
      </w:tblGrid>
      <w:tr w:rsidR="000542EA" w:rsidRPr="00B6759F" w14:paraId="0CF79D15" w14:textId="77777777" w:rsidTr="00F5507D">
        <w:trPr>
          <w:jc w:val="center"/>
        </w:trPr>
        <w:tc>
          <w:tcPr>
            <w:tcW w:w="4673" w:type="dxa"/>
            <w:vAlign w:val="center"/>
          </w:tcPr>
          <w:p w14:paraId="1FD84C68" w14:textId="77777777" w:rsidR="000542EA" w:rsidRPr="00B6759F" w:rsidRDefault="006D720C" w:rsidP="005B4D27">
            <w:pPr>
              <w:pStyle w:val="ChartData"/>
              <w:spacing w:line="300" w:lineRule="auto"/>
              <w:jc w:val="both"/>
              <w:rPr>
                <w:rFonts w:ascii="Arial" w:eastAsiaTheme="minorEastAsia" w:hAnsi="Arial" w:cs="Arial"/>
                <w:noProof w:val="0"/>
                <w:sz w:val="21"/>
                <w:szCs w:val="21"/>
                <w:lang w:eastAsia="zh-CN"/>
              </w:rPr>
            </w:pPr>
            <w:r>
              <w:rPr>
                <w:rFonts w:ascii="Arial" w:eastAsiaTheme="minorEastAsia" w:hAnsiTheme="minorEastAsia" w:cs="Arial" w:hint="eastAsia"/>
                <w:noProof w:val="0"/>
                <w:sz w:val="21"/>
                <w:szCs w:val="21"/>
                <w:lang w:eastAsia="zh-CN"/>
              </w:rPr>
              <w:t>Appearance</w:t>
            </w:r>
          </w:p>
        </w:tc>
        <w:tc>
          <w:tcPr>
            <w:tcW w:w="3190" w:type="dxa"/>
            <w:vAlign w:val="center"/>
          </w:tcPr>
          <w:p w14:paraId="47F7EACD" w14:textId="77777777" w:rsidR="000542EA" w:rsidRPr="00B6759F" w:rsidRDefault="00F5507D" w:rsidP="005B4D27">
            <w:pPr>
              <w:spacing w:line="300" w:lineRule="auto"/>
              <w:jc w:val="both"/>
              <w:rPr>
                <w:rFonts w:ascii="Arial" w:eastAsiaTheme="minorEastAsia" w:hAnsi="Arial" w:cs="Arial"/>
                <w:sz w:val="21"/>
                <w:szCs w:val="21"/>
                <w:lang w:eastAsia="zh-CN"/>
              </w:rPr>
            </w:pPr>
            <w:r>
              <w:rPr>
                <w:rFonts w:ascii="Arial" w:eastAsiaTheme="minorEastAsia" w:hAnsiTheme="minorEastAsia" w:cs="Arial"/>
                <w:sz w:val="21"/>
                <w:szCs w:val="21"/>
                <w:lang w:eastAsia="zh-CN"/>
              </w:rPr>
              <w:t xml:space="preserve">Yellow to </w:t>
            </w:r>
            <w:r>
              <w:rPr>
                <w:rFonts w:ascii="Arial" w:eastAsiaTheme="minorEastAsia" w:hAnsiTheme="minorEastAsia" w:cs="Arial" w:hint="eastAsia"/>
                <w:sz w:val="21"/>
                <w:szCs w:val="21"/>
                <w:lang w:eastAsia="zh-CN"/>
              </w:rPr>
              <w:t>bro</w:t>
            </w:r>
            <w:r>
              <w:rPr>
                <w:rFonts w:ascii="Arial" w:eastAsiaTheme="minorEastAsia" w:hAnsiTheme="minorEastAsia" w:cs="Arial"/>
                <w:sz w:val="21"/>
                <w:szCs w:val="21"/>
                <w:lang w:eastAsia="zh-CN"/>
              </w:rPr>
              <w:t xml:space="preserve">wn </w:t>
            </w:r>
            <w:r w:rsidR="006D720C">
              <w:rPr>
                <w:rFonts w:ascii="Arial" w:eastAsiaTheme="minorEastAsia" w:hAnsiTheme="minorEastAsia" w:cs="Arial" w:hint="eastAsia"/>
                <w:sz w:val="21"/>
                <w:szCs w:val="21"/>
                <w:lang w:eastAsia="zh-CN"/>
              </w:rPr>
              <w:t>liquid</w:t>
            </w:r>
          </w:p>
        </w:tc>
      </w:tr>
      <w:tr w:rsidR="000542EA" w:rsidRPr="00B6759F" w14:paraId="02B248E4" w14:textId="77777777" w:rsidTr="00F5507D">
        <w:trPr>
          <w:jc w:val="center"/>
        </w:trPr>
        <w:tc>
          <w:tcPr>
            <w:tcW w:w="4673" w:type="dxa"/>
            <w:vAlign w:val="center"/>
          </w:tcPr>
          <w:p w14:paraId="1251E39B" w14:textId="77777777" w:rsidR="000542EA" w:rsidRPr="00B6759F" w:rsidRDefault="00F5507D" w:rsidP="005B4D27">
            <w:pPr>
              <w:pStyle w:val="ChartData"/>
              <w:spacing w:line="300" w:lineRule="auto"/>
              <w:jc w:val="both"/>
              <w:rPr>
                <w:rFonts w:ascii="Arial" w:eastAsiaTheme="minorEastAsia" w:hAnsi="Arial" w:cs="Arial"/>
                <w:noProof w:val="0"/>
                <w:sz w:val="21"/>
                <w:szCs w:val="21"/>
                <w:lang w:eastAsia="zh-CN"/>
              </w:rPr>
            </w:pPr>
            <w:r>
              <w:rPr>
                <w:rFonts w:ascii="Arial" w:eastAsiaTheme="minorEastAsia" w:hAnsiTheme="minorEastAsia" w:cs="Arial"/>
                <w:noProof w:val="0"/>
                <w:sz w:val="21"/>
                <w:szCs w:val="21"/>
                <w:lang w:eastAsia="zh-CN"/>
              </w:rPr>
              <w:t>Active</w:t>
            </w:r>
            <w:r w:rsidR="006D720C">
              <w:rPr>
                <w:rFonts w:ascii="Arial" w:eastAsiaTheme="minorEastAsia" w:hAnsiTheme="minorEastAsia" w:cs="Arial" w:hint="eastAsia"/>
                <w:noProof w:val="0"/>
                <w:sz w:val="21"/>
                <w:szCs w:val="21"/>
                <w:lang w:eastAsia="zh-CN"/>
              </w:rPr>
              <w:t xml:space="preserve"> content, (</w:t>
            </w:r>
            <w:r w:rsidR="000542EA" w:rsidRPr="00B6759F">
              <w:rPr>
                <w:rFonts w:ascii="Arial" w:eastAsiaTheme="minorEastAsia" w:hAnsiTheme="minorEastAsia" w:cs="Arial"/>
                <w:noProof w:val="0"/>
                <w:sz w:val="21"/>
                <w:szCs w:val="21"/>
                <w:lang w:eastAsia="zh-CN"/>
              </w:rPr>
              <w:t>％</w:t>
            </w:r>
            <w:r w:rsidR="006D720C">
              <w:rPr>
                <w:rFonts w:ascii="Arial" w:eastAsiaTheme="minorEastAsia" w:hAnsiTheme="minorEastAsia" w:cs="Arial" w:hint="eastAsia"/>
                <w:noProof w:val="0"/>
                <w:sz w:val="21"/>
                <w:szCs w:val="21"/>
                <w:lang w:eastAsia="zh-CN"/>
              </w:rPr>
              <w:t>)</w:t>
            </w:r>
          </w:p>
        </w:tc>
        <w:tc>
          <w:tcPr>
            <w:tcW w:w="3190" w:type="dxa"/>
            <w:vAlign w:val="center"/>
          </w:tcPr>
          <w:p w14:paraId="6A9574E4" w14:textId="77777777" w:rsidR="000542EA" w:rsidRPr="00B6759F" w:rsidRDefault="00F5507D" w:rsidP="005B4D27">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100</w:t>
            </w:r>
          </w:p>
        </w:tc>
      </w:tr>
      <w:tr w:rsidR="00F5507D" w:rsidRPr="00B6759F" w14:paraId="268D6D20" w14:textId="77777777" w:rsidTr="00F5507D">
        <w:trPr>
          <w:jc w:val="center"/>
        </w:trPr>
        <w:tc>
          <w:tcPr>
            <w:tcW w:w="4673" w:type="dxa"/>
            <w:vAlign w:val="center"/>
          </w:tcPr>
          <w:p w14:paraId="0CA30230" w14:textId="77777777" w:rsidR="00F5507D" w:rsidRDefault="00F5507D" w:rsidP="005B4D27">
            <w:pPr>
              <w:pStyle w:val="ChartData"/>
              <w:spacing w:line="300" w:lineRule="auto"/>
              <w:jc w:val="both"/>
              <w:rPr>
                <w:rFonts w:ascii="Arial" w:eastAsiaTheme="minorEastAsia" w:hAnsiTheme="minorEastAsia" w:cs="Arial" w:hint="eastAsia"/>
                <w:noProof w:val="0"/>
                <w:sz w:val="21"/>
                <w:szCs w:val="21"/>
                <w:lang w:eastAsia="zh-CN"/>
              </w:rPr>
            </w:pPr>
            <w:r>
              <w:rPr>
                <w:rFonts w:ascii="Arial" w:eastAsiaTheme="minorEastAsia" w:hAnsiTheme="minorEastAsia" w:cs="Arial" w:hint="eastAsia"/>
                <w:noProof w:val="0"/>
                <w:sz w:val="21"/>
                <w:szCs w:val="21"/>
                <w:lang w:eastAsia="zh-CN"/>
              </w:rPr>
              <w:t>D</w:t>
            </w:r>
            <w:r>
              <w:rPr>
                <w:rFonts w:ascii="Arial" w:eastAsiaTheme="minorEastAsia" w:hAnsiTheme="minorEastAsia" w:cs="Arial"/>
                <w:noProof w:val="0"/>
                <w:sz w:val="21"/>
                <w:szCs w:val="21"/>
                <w:lang w:eastAsia="zh-CN"/>
              </w:rPr>
              <w:t>ensity (g/ml)</w:t>
            </w:r>
          </w:p>
        </w:tc>
        <w:tc>
          <w:tcPr>
            <w:tcW w:w="3190" w:type="dxa"/>
            <w:vAlign w:val="center"/>
          </w:tcPr>
          <w:p w14:paraId="6497971F" w14:textId="73BF2EDB" w:rsidR="00F5507D" w:rsidRDefault="00F5507D" w:rsidP="005B4D27">
            <w:pPr>
              <w:spacing w:line="300" w:lineRule="auto"/>
              <w:jc w:val="both"/>
              <w:rPr>
                <w:rFonts w:ascii="Arial" w:eastAsiaTheme="minorEastAsia" w:hAnsi="Arial" w:cs="Arial" w:hint="eastAsia"/>
                <w:sz w:val="21"/>
                <w:szCs w:val="21"/>
                <w:lang w:eastAsia="zh-CN"/>
              </w:rPr>
            </w:pPr>
            <w:r>
              <w:rPr>
                <w:rFonts w:ascii="Arial" w:eastAsiaTheme="minorEastAsia" w:hAnsi="Arial" w:cs="Arial" w:hint="eastAsia"/>
                <w:sz w:val="21"/>
                <w:szCs w:val="21"/>
                <w:lang w:eastAsia="zh-CN"/>
              </w:rPr>
              <w:t>1</w:t>
            </w:r>
            <w:r>
              <w:rPr>
                <w:rFonts w:ascii="Arial" w:eastAsiaTheme="minorEastAsia" w:hAnsi="Arial" w:cs="Arial"/>
                <w:sz w:val="21"/>
                <w:szCs w:val="21"/>
                <w:lang w:eastAsia="zh-CN"/>
              </w:rPr>
              <w:t>.</w:t>
            </w:r>
            <w:r w:rsidR="008E2520">
              <w:rPr>
                <w:rFonts w:ascii="Arial" w:eastAsiaTheme="minorEastAsia" w:hAnsi="Arial" w:cs="Arial" w:hint="eastAsia"/>
                <w:sz w:val="21"/>
                <w:szCs w:val="21"/>
                <w:lang w:eastAsia="zh-CN"/>
              </w:rPr>
              <w:t>09</w:t>
            </w:r>
          </w:p>
        </w:tc>
      </w:tr>
    </w:tbl>
    <w:p w14:paraId="1AA02C42" w14:textId="77777777" w:rsidR="009D4350" w:rsidRPr="00941437" w:rsidRDefault="006D720C" w:rsidP="005B4D27">
      <w:pPr>
        <w:spacing w:line="300" w:lineRule="auto"/>
        <w:ind w:firstLine="284"/>
        <w:rPr>
          <w:rFonts w:ascii="Arial Narrow" w:eastAsia="楷体" w:hAnsi="Arial Narrow" w:cs="Arial"/>
          <w:sz w:val="18"/>
          <w:szCs w:val="18"/>
          <w:lang w:eastAsia="zh-CN"/>
        </w:rPr>
      </w:pPr>
      <w:r w:rsidRPr="00A954D4">
        <w:rPr>
          <w:rFonts w:ascii="Arial Narrow" w:eastAsia="楷体" w:hAnsi="Arial Narrow" w:cs="Arial"/>
          <w:sz w:val="18"/>
          <w:szCs w:val="18"/>
          <w:lang w:eastAsia="zh-CN"/>
        </w:rPr>
        <w:t>Note</w:t>
      </w:r>
      <w:r w:rsidRPr="00A954D4">
        <w:rPr>
          <w:rFonts w:ascii="Arial Narrow" w:eastAsia="楷体" w:hAnsi="Arial" w:cs="Arial"/>
          <w:sz w:val="18"/>
          <w:szCs w:val="18"/>
          <w:lang w:eastAsia="zh-CN"/>
        </w:rPr>
        <w:t>：</w:t>
      </w:r>
      <w:r w:rsidRPr="00A954D4">
        <w:rPr>
          <w:rFonts w:ascii="Arial Narrow" w:eastAsia="楷体" w:hAnsi="Arial Narrow" w:cs="Arial"/>
          <w:sz w:val="18"/>
          <w:szCs w:val="18"/>
          <w:lang w:eastAsia="zh-CN"/>
        </w:rPr>
        <w:t>The</w:t>
      </w:r>
      <w:r>
        <w:rPr>
          <w:rFonts w:ascii="Arial Narrow" w:eastAsia="楷体" w:hAnsi="Arial Narrow" w:cs="Arial"/>
          <w:sz w:val="18"/>
          <w:szCs w:val="18"/>
          <w:lang w:eastAsia="zh-CN"/>
        </w:rPr>
        <w:t>se properties are only typical</w:t>
      </w:r>
      <w:r>
        <w:rPr>
          <w:rFonts w:ascii="Arial Narrow" w:eastAsia="楷体" w:hAnsi="Arial Narrow" w:cs="Arial" w:hint="eastAsia"/>
          <w:sz w:val="18"/>
          <w:szCs w:val="18"/>
          <w:lang w:eastAsia="zh-CN"/>
        </w:rPr>
        <w:t xml:space="preserve">, and do </w:t>
      </w:r>
      <w:r w:rsidRPr="00A954D4">
        <w:rPr>
          <w:rFonts w:ascii="Arial Narrow" w:eastAsia="楷体" w:hAnsi="Arial Narrow" w:cs="Arial"/>
          <w:sz w:val="18"/>
          <w:szCs w:val="18"/>
          <w:lang w:eastAsia="zh-CN"/>
        </w:rPr>
        <w:t xml:space="preserve">not </w:t>
      </w:r>
      <w:r>
        <w:rPr>
          <w:rFonts w:ascii="Arial Narrow" w:eastAsia="楷体" w:hAnsi="Arial Narrow" w:cs="Arial" w:hint="eastAsia"/>
          <w:sz w:val="18"/>
          <w:szCs w:val="18"/>
          <w:lang w:eastAsia="zh-CN"/>
        </w:rPr>
        <w:t>represent</w:t>
      </w:r>
      <w:r w:rsidRPr="00A954D4">
        <w:rPr>
          <w:rFonts w:ascii="Arial Narrow" w:eastAsia="楷体" w:hAnsi="Arial Narrow" w:cs="Arial"/>
          <w:sz w:val="18"/>
          <w:szCs w:val="18"/>
          <w:lang w:eastAsia="zh-CN"/>
        </w:rPr>
        <w:t xml:space="preserve"> </w:t>
      </w:r>
      <w:r>
        <w:rPr>
          <w:rFonts w:ascii="Arial Narrow" w:eastAsia="楷体" w:hAnsi="Arial Narrow" w:cs="Arial" w:hint="eastAsia"/>
          <w:sz w:val="18"/>
          <w:szCs w:val="18"/>
          <w:lang w:eastAsia="zh-CN"/>
        </w:rPr>
        <w:t xml:space="preserve">product </w:t>
      </w:r>
      <w:r w:rsidRPr="00A954D4">
        <w:rPr>
          <w:rFonts w:ascii="Arial Narrow" w:eastAsia="楷体" w:hAnsi="Arial Narrow" w:cs="Arial"/>
          <w:sz w:val="18"/>
          <w:szCs w:val="18"/>
          <w:lang w:eastAsia="zh-CN"/>
        </w:rPr>
        <w:t>specifications</w:t>
      </w:r>
    </w:p>
    <w:p w14:paraId="0DCEAC55" w14:textId="77777777" w:rsidR="009D1DF0" w:rsidRPr="00B6759F" w:rsidRDefault="006D720C" w:rsidP="005B4D27">
      <w:pPr>
        <w:spacing w:line="300"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4CB5EFE0" w14:textId="7D52E4E0" w:rsidR="00BC0650" w:rsidRDefault="00BC0650" w:rsidP="005B4D27">
      <w:pPr>
        <w:spacing w:line="300" w:lineRule="auto"/>
        <w:jc w:val="both"/>
        <w:rPr>
          <w:rFonts w:ascii="Arial" w:eastAsiaTheme="minorEastAsia" w:hAnsi="Arial" w:cs="Arial"/>
          <w:sz w:val="21"/>
          <w:szCs w:val="21"/>
          <w:lang w:eastAsia="zh-CN"/>
        </w:rPr>
      </w:pPr>
      <w:r w:rsidRPr="00B6759F">
        <w:rPr>
          <w:rFonts w:ascii="Arial" w:eastAsiaTheme="minorEastAsia" w:hAnsi="Arial" w:cs="Arial"/>
          <w:b/>
          <w:sz w:val="21"/>
          <w:szCs w:val="21"/>
          <w:lang w:eastAsia="zh-CN"/>
        </w:rPr>
        <w:t xml:space="preserve">Coadd™ </w:t>
      </w:r>
      <w:r w:rsidR="00941437">
        <w:rPr>
          <w:rFonts w:ascii="Arial" w:eastAsiaTheme="minorEastAsia" w:hAnsi="Arial" w:cs="Arial"/>
          <w:b/>
          <w:sz w:val="21"/>
          <w:szCs w:val="21"/>
          <w:lang w:eastAsia="zh-CN"/>
        </w:rPr>
        <w:t>D</w:t>
      </w:r>
      <w:r w:rsidR="00BA6660">
        <w:rPr>
          <w:rFonts w:ascii="Arial" w:eastAsiaTheme="minorEastAsia" w:hAnsi="Arial" w:cs="Arial" w:hint="eastAsia"/>
          <w:b/>
          <w:sz w:val="21"/>
          <w:szCs w:val="21"/>
          <w:lang w:eastAsia="zh-CN"/>
        </w:rPr>
        <w:t>-</w:t>
      </w:r>
      <w:r w:rsidR="002026E5">
        <w:rPr>
          <w:rFonts w:ascii="Arial" w:eastAsiaTheme="minorEastAsia" w:hAnsi="Arial" w:cs="Arial" w:hint="eastAsia"/>
          <w:b/>
          <w:sz w:val="21"/>
          <w:szCs w:val="21"/>
          <w:lang w:eastAsia="zh-CN"/>
        </w:rPr>
        <w:t>6078</w:t>
      </w:r>
      <w:r w:rsidR="00575627">
        <w:rPr>
          <w:rFonts w:ascii="Arial" w:eastAsiaTheme="minorEastAsia" w:hAnsi="Arial" w:cs="Arial" w:hint="eastAsia"/>
          <w:b/>
          <w:sz w:val="21"/>
          <w:szCs w:val="21"/>
          <w:lang w:eastAsia="zh-CN"/>
        </w:rPr>
        <w:t xml:space="preserve"> </w:t>
      </w:r>
      <w:r w:rsidR="00DC3B56">
        <w:rPr>
          <w:rFonts w:ascii="Arial" w:eastAsiaTheme="minorEastAsia" w:hAnsi="Arial" w:cs="Arial"/>
          <w:sz w:val="21"/>
          <w:szCs w:val="21"/>
          <w:lang w:eastAsia="zh-CN"/>
        </w:rPr>
        <w:t>has very good anchoring effect for both organic and inorganic pigments with good general-purpose applications.</w:t>
      </w:r>
      <w:r w:rsidR="00575627">
        <w:rPr>
          <w:rFonts w:ascii="Arial" w:eastAsiaTheme="minorEastAsia" w:hAnsi="Arial" w:cs="Arial" w:hint="eastAsia"/>
          <w:sz w:val="21"/>
          <w:szCs w:val="21"/>
          <w:lang w:eastAsia="zh-CN"/>
        </w:rPr>
        <w:t xml:space="preserve"> </w:t>
      </w:r>
      <w:r w:rsidR="005B4D27">
        <w:rPr>
          <w:rFonts w:ascii="Arial" w:eastAsiaTheme="minorEastAsia" w:hAnsi="Arial" w:cs="Arial"/>
          <w:sz w:val="21"/>
          <w:szCs w:val="21"/>
          <w:lang w:eastAsia="zh-CN"/>
        </w:rPr>
        <w:t>Especially</w:t>
      </w:r>
      <w:r w:rsidR="005B4D27">
        <w:rPr>
          <w:rFonts w:ascii="Arial" w:eastAsiaTheme="minorEastAsia" w:hAnsi="Arial" w:cs="Arial" w:hint="eastAsia"/>
          <w:sz w:val="21"/>
          <w:szCs w:val="21"/>
          <w:lang w:eastAsia="zh-CN"/>
        </w:rPr>
        <w:t xml:space="preserve"> for </w:t>
      </w:r>
      <w:r w:rsidR="005B4D27">
        <w:rPr>
          <w:rFonts w:ascii="Arial" w:eastAsiaTheme="minorEastAsia" w:hAnsi="Arial" w:cs="Arial"/>
          <w:sz w:val="21"/>
          <w:szCs w:val="21"/>
          <w:lang w:eastAsia="zh-CN"/>
        </w:rPr>
        <w:t>organic</w:t>
      </w:r>
      <w:r w:rsidR="005B4D27">
        <w:rPr>
          <w:rFonts w:ascii="Arial" w:eastAsiaTheme="minorEastAsia" w:hAnsi="Arial" w:cs="Arial" w:hint="eastAsia"/>
          <w:sz w:val="21"/>
          <w:szCs w:val="21"/>
          <w:lang w:eastAsia="zh-CN"/>
        </w:rPr>
        <w:t xml:space="preserve"> pigments and carbon blacks. </w:t>
      </w:r>
      <w:r w:rsidR="00DC3B56">
        <w:rPr>
          <w:rFonts w:ascii="Arial" w:eastAsiaTheme="minorEastAsia" w:hAnsi="Arial" w:cs="Arial"/>
          <w:sz w:val="21"/>
          <w:szCs w:val="21"/>
          <w:lang w:eastAsia="zh-CN"/>
        </w:rPr>
        <w:t xml:space="preserve">It offers good viscosity stability and color exhibit. </w:t>
      </w:r>
      <w:r w:rsidR="00941437">
        <w:rPr>
          <w:rFonts w:ascii="Arial" w:eastAsiaTheme="minorEastAsia" w:hAnsi="Arial" w:cs="Arial"/>
          <w:sz w:val="21"/>
          <w:szCs w:val="21"/>
          <w:lang w:eastAsia="zh-CN"/>
        </w:rPr>
        <w:t>S</w:t>
      </w:r>
      <w:r w:rsidR="00DC3B56">
        <w:rPr>
          <w:rFonts w:ascii="Arial" w:eastAsiaTheme="minorEastAsia" w:hAnsi="Arial" w:cs="Arial"/>
          <w:sz w:val="21"/>
          <w:szCs w:val="21"/>
          <w:lang w:eastAsia="zh-CN"/>
        </w:rPr>
        <w:t>uggested dosages</w:t>
      </w:r>
      <w:r w:rsidR="00941437">
        <w:rPr>
          <w:rFonts w:ascii="Arial" w:eastAsiaTheme="minorEastAsia" w:hAnsi="Arial" w:cs="Arial"/>
          <w:sz w:val="21"/>
          <w:szCs w:val="21"/>
          <w:lang w:eastAsia="zh-CN"/>
        </w:rPr>
        <w:t xml:space="preserve"> (</w:t>
      </w:r>
      <w:r w:rsidR="00DC3B56">
        <w:rPr>
          <w:rFonts w:ascii="Arial" w:eastAsiaTheme="minorEastAsia" w:hAnsi="Arial" w:cs="Arial" w:hint="eastAsia"/>
          <w:sz w:val="21"/>
          <w:szCs w:val="21"/>
          <w:lang w:eastAsia="zh-CN"/>
        </w:rPr>
        <w:t>base</w:t>
      </w:r>
      <w:r w:rsidR="00DC3B56">
        <w:rPr>
          <w:rFonts w:ascii="Arial" w:eastAsiaTheme="minorEastAsia" w:hAnsi="Arial" w:cs="Arial"/>
          <w:sz w:val="21"/>
          <w:szCs w:val="21"/>
          <w:lang w:eastAsia="zh-CN"/>
        </w:rPr>
        <w:t>d on total pigments</w:t>
      </w:r>
      <w:r w:rsidR="00941437">
        <w:rPr>
          <w:rFonts w:ascii="Arial" w:eastAsiaTheme="minorEastAsia" w:hAnsi="Arial" w:cs="Arial"/>
          <w:sz w:val="21"/>
          <w:szCs w:val="21"/>
          <w:lang w:eastAsia="zh-CN"/>
        </w:rPr>
        <w:t xml:space="preserve"> volume):</w:t>
      </w:r>
    </w:p>
    <w:p w14:paraId="7AC04AA6" w14:textId="77777777" w:rsidR="00941437" w:rsidRDefault="00941437" w:rsidP="005B4D27">
      <w:pPr>
        <w:pStyle w:val="a4"/>
        <w:numPr>
          <w:ilvl w:val="0"/>
          <w:numId w:val="1"/>
        </w:numPr>
        <w:spacing w:after="0" w:line="300" w:lineRule="auto"/>
        <w:ind w:hanging="278"/>
        <w:jc w:val="both"/>
        <w:rPr>
          <w:rFonts w:ascii="Arial" w:eastAsiaTheme="minorEastAsia" w:hAnsi="Arial" w:cs="Arial"/>
          <w:sz w:val="21"/>
          <w:szCs w:val="21"/>
          <w:lang w:eastAsia="zh-CN"/>
        </w:rPr>
      </w:pPr>
      <w:r>
        <w:rPr>
          <w:rFonts w:ascii="Arial" w:eastAsiaTheme="minorEastAsia" w:hAnsi="Arial" w:cs="Arial"/>
          <w:sz w:val="21"/>
          <w:szCs w:val="21"/>
          <w:lang w:eastAsia="zh-CN"/>
        </w:rPr>
        <w:t>Titanium oxide: 1 – 2.5%;</w:t>
      </w:r>
    </w:p>
    <w:p w14:paraId="3DFCC02F" w14:textId="77777777" w:rsidR="00941437" w:rsidRDefault="00941437" w:rsidP="005B4D27">
      <w:pPr>
        <w:pStyle w:val="a4"/>
        <w:numPr>
          <w:ilvl w:val="0"/>
          <w:numId w:val="1"/>
        </w:numPr>
        <w:spacing w:after="0" w:line="300" w:lineRule="auto"/>
        <w:ind w:hanging="278"/>
        <w:jc w:val="both"/>
        <w:rPr>
          <w:rFonts w:ascii="Arial" w:eastAsiaTheme="minorEastAsia" w:hAnsi="Arial" w:cs="Arial"/>
          <w:sz w:val="21"/>
          <w:szCs w:val="21"/>
          <w:lang w:eastAsia="zh-CN"/>
        </w:rPr>
      </w:pPr>
      <w:r>
        <w:rPr>
          <w:rFonts w:ascii="Arial" w:eastAsiaTheme="minorEastAsia" w:hAnsi="Arial" w:cs="Arial"/>
          <w:sz w:val="21"/>
          <w:szCs w:val="21"/>
          <w:lang w:eastAsia="zh-CN"/>
        </w:rPr>
        <w:t>Inorganic pigments: 2 – 5%;</w:t>
      </w:r>
    </w:p>
    <w:p w14:paraId="2465AAE9" w14:textId="77777777" w:rsidR="00941437" w:rsidRDefault="00941437" w:rsidP="005B4D27">
      <w:pPr>
        <w:pStyle w:val="a4"/>
        <w:numPr>
          <w:ilvl w:val="0"/>
          <w:numId w:val="1"/>
        </w:numPr>
        <w:spacing w:after="0" w:line="300" w:lineRule="auto"/>
        <w:ind w:hanging="278"/>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O</w:t>
      </w:r>
      <w:r>
        <w:rPr>
          <w:rFonts w:ascii="Arial" w:eastAsiaTheme="minorEastAsia" w:hAnsi="Arial" w:cs="Arial"/>
          <w:sz w:val="21"/>
          <w:szCs w:val="21"/>
          <w:lang w:eastAsia="zh-CN"/>
        </w:rPr>
        <w:t>rganic pigments: 10 – 25%;</w:t>
      </w:r>
    </w:p>
    <w:p w14:paraId="6B5A6C55" w14:textId="77777777" w:rsidR="00941437" w:rsidRDefault="00941437" w:rsidP="005B4D27">
      <w:pPr>
        <w:pStyle w:val="a4"/>
        <w:numPr>
          <w:ilvl w:val="0"/>
          <w:numId w:val="1"/>
        </w:numPr>
        <w:spacing w:after="0" w:line="300" w:lineRule="auto"/>
        <w:ind w:hanging="278"/>
        <w:jc w:val="both"/>
        <w:rPr>
          <w:rFonts w:ascii="Arial" w:eastAsiaTheme="minorEastAsia" w:hAnsi="Arial" w:cs="Arial"/>
          <w:sz w:val="21"/>
          <w:szCs w:val="21"/>
          <w:lang w:eastAsia="zh-CN"/>
        </w:rPr>
      </w:pPr>
      <w:r>
        <w:rPr>
          <w:rFonts w:ascii="Arial" w:eastAsiaTheme="minorEastAsia" w:hAnsi="Arial" w:cs="Arial"/>
          <w:sz w:val="21"/>
          <w:szCs w:val="21"/>
          <w:lang w:eastAsia="zh-CN"/>
        </w:rPr>
        <w:t>Carbon black: 15 – 50%</w:t>
      </w:r>
    </w:p>
    <w:p w14:paraId="59BB8FA5" w14:textId="483C9D71" w:rsidR="001558EA" w:rsidRPr="001558EA" w:rsidRDefault="001558EA" w:rsidP="001558EA">
      <w:pPr>
        <w:spacing w:line="300" w:lineRule="auto"/>
        <w:jc w:val="both"/>
        <w:rPr>
          <w:rFonts w:ascii="Arial" w:eastAsiaTheme="minorEastAsia" w:hAnsi="Arial" w:cs="Arial"/>
          <w:sz w:val="21"/>
          <w:szCs w:val="21"/>
          <w:lang w:eastAsia="zh-CN"/>
        </w:rPr>
      </w:pPr>
      <w:r w:rsidRPr="001558EA">
        <w:rPr>
          <w:rFonts w:ascii="Arial" w:eastAsiaTheme="minorEastAsia" w:hAnsi="Arial" w:cs="Arial" w:hint="eastAsia"/>
          <w:sz w:val="21"/>
          <w:szCs w:val="21"/>
          <w:lang w:eastAsia="zh-CN"/>
        </w:rPr>
        <w:t>Suggested transportation and storage at 5-45</w:t>
      </w:r>
      <w:r w:rsidRPr="001558EA">
        <w:rPr>
          <w:rFonts w:ascii="Arial" w:eastAsiaTheme="minorEastAsia" w:hAnsi="Arial" w:cs="Arial" w:hint="eastAsia"/>
          <w:sz w:val="21"/>
          <w:szCs w:val="21"/>
          <w:lang w:eastAsia="zh-CN"/>
        </w:rPr>
        <w:t>℃</w:t>
      </w:r>
      <w:r w:rsidRPr="001558EA">
        <w:rPr>
          <w:rFonts w:ascii="Arial" w:eastAsiaTheme="minorEastAsia" w:hAnsi="Arial" w:cs="Arial" w:hint="eastAsia"/>
          <w:sz w:val="21"/>
          <w:szCs w:val="21"/>
          <w:lang w:eastAsia="zh-CN"/>
        </w:rPr>
        <w:t xml:space="preserve">, maybe frozen </w:t>
      </w:r>
      <w:r w:rsidRPr="001558EA">
        <w:rPr>
          <w:rFonts w:ascii="Arial" w:eastAsiaTheme="minorEastAsia" w:hAnsi="Arial" w:cs="Arial"/>
          <w:sz w:val="21"/>
          <w:szCs w:val="21"/>
          <w:lang w:eastAsia="zh-CN"/>
        </w:rPr>
        <w:t>when</w:t>
      </w:r>
      <w:r w:rsidRPr="001558EA">
        <w:rPr>
          <w:rFonts w:ascii="Arial" w:eastAsiaTheme="minorEastAsia" w:hAnsi="Arial" w:cs="Arial" w:hint="eastAsia"/>
          <w:sz w:val="21"/>
          <w:szCs w:val="21"/>
          <w:lang w:eastAsia="zh-CN"/>
        </w:rPr>
        <w:t xml:space="preserve"> temperature less than 0</w:t>
      </w:r>
      <w:r w:rsidRPr="001558EA">
        <w:rPr>
          <w:rFonts w:ascii="Arial" w:eastAsiaTheme="minorEastAsia" w:hAnsi="Arial" w:cs="Arial" w:hint="eastAsia"/>
          <w:sz w:val="21"/>
          <w:szCs w:val="21"/>
          <w:lang w:eastAsia="zh-CN"/>
        </w:rPr>
        <w:t>℃</w:t>
      </w:r>
      <w:r w:rsidRPr="001558EA">
        <w:rPr>
          <w:rFonts w:ascii="Arial" w:eastAsiaTheme="minorEastAsia" w:hAnsi="Arial" w:cs="Arial" w:hint="eastAsia"/>
          <w:sz w:val="21"/>
          <w:szCs w:val="21"/>
          <w:lang w:eastAsia="zh-CN"/>
        </w:rPr>
        <w:t>. T</w:t>
      </w:r>
      <w:r w:rsidRPr="001558EA">
        <w:rPr>
          <w:rFonts w:ascii="Arial" w:eastAsiaTheme="minorEastAsia" w:hAnsi="Arial" w:cs="Arial"/>
          <w:sz w:val="21"/>
          <w:szCs w:val="21"/>
          <w:lang w:eastAsia="zh-CN"/>
        </w:rPr>
        <w:t>heoretically</w:t>
      </w:r>
      <w:r w:rsidRPr="001558EA">
        <w:rPr>
          <w:rFonts w:ascii="Arial" w:eastAsiaTheme="minorEastAsia" w:hAnsi="Arial" w:cs="Arial" w:hint="eastAsia"/>
          <w:sz w:val="21"/>
          <w:szCs w:val="21"/>
          <w:lang w:eastAsia="zh-CN"/>
        </w:rPr>
        <w:t xml:space="preserve">, frozen not effect </w:t>
      </w:r>
      <w:r w:rsidRPr="001558EA">
        <w:rPr>
          <w:rFonts w:ascii="Arial" w:eastAsiaTheme="minorEastAsia" w:hAnsi="Arial" w:cs="Arial"/>
          <w:sz w:val="21"/>
          <w:szCs w:val="21"/>
          <w:lang w:eastAsia="zh-CN"/>
        </w:rPr>
        <w:t>on th</w:t>
      </w:r>
      <w:r w:rsidRPr="001558EA">
        <w:rPr>
          <w:rFonts w:ascii="Arial" w:eastAsiaTheme="minorEastAsia" w:hAnsi="Arial" w:cs="Arial" w:hint="eastAsia"/>
          <w:sz w:val="21"/>
          <w:szCs w:val="21"/>
          <w:lang w:eastAsia="zh-CN"/>
        </w:rPr>
        <w:t>e performance, please warm it to 30-40</w:t>
      </w:r>
      <w:r w:rsidRPr="001558EA">
        <w:rPr>
          <w:rFonts w:ascii="Arial" w:eastAsiaTheme="minorEastAsia" w:hAnsi="Arial" w:cs="Arial" w:hint="eastAsia"/>
          <w:sz w:val="21"/>
          <w:szCs w:val="21"/>
          <w:lang w:eastAsia="zh-CN"/>
        </w:rPr>
        <w:t>℃</w:t>
      </w:r>
      <w:r w:rsidRPr="001558EA">
        <w:rPr>
          <w:rFonts w:ascii="Arial" w:eastAsiaTheme="minorEastAsia" w:hAnsi="Arial" w:cs="Arial" w:hint="eastAsia"/>
          <w:sz w:val="21"/>
          <w:szCs w:val="21"/>
          <w:lang w:eastAsia="zh-CN"/>
        </w:rPr>
        <w:t xml:space="preserve"> and mix it well before use when frozen happened and </w:t>
      </w:r>
      <w:r w:rsidRPr="001558EA">
        <w:rPr>
          <w:rFonts w:ascii="Arial" w:eastAsiaTheme="minorEastAsia" w:hAnsi="Arial" w:cs="Arial"/>
          <w:sz w:val="21"/>
          <w:szCs w:val="21"/>
          <w:lang w:eastAsia="zh-CN"/>
        </w:rPr>
        <w:t>confi</w:t>
      </w:r>
      <w:r w:rsidRPr="001558EA">
        <w:rPr>
          <w:rFonts w:ascii="Arial" w:eastAsiaTheme="minorEastAsia" w:hAnsi="Arial" w:cs="Arial" w:hint="eastAsia"/>
          <w:sz w:val="21"/>
          <w:szCs w:val="21"/>
          <w:lang w:eastAsia="zh-CN"/>
        </w:rPr>
        <w:t>rm the performance firstly.</w:t>
      </w:r>
    </w:p>
    <w:p w14:paraId="06FAE1DB" w14:textId="77777777" w:rsidR="00575627" w:rsidRPr="00584A24" w:rsidRDefault="00575627" w:rsidP="005B4D27">
      <w:pPr>
        <w:spacing w:line="300" w:lineRule="auto"/>
        <w:rPr>
          <w:rFonts w:ascii="Arial" w:eastAsia="宋体" w:hAnsi="Arial" w:cs="Arial"/>
          <w:b/>
          <w:sz w:val="28"/>
          <w:lang w:eastAsia="zh-CN"/>
        </w:rPr>
      </w:pPr>
      <w:r w:rsidRPr="00584A24">
        <w:rPr>
          <w:rFonts w:ascii="Arial" w:eastAsia="宋体" w:hAnsi="Arial" w:cs="Arial"/>
          <w:b/>
          <w:sz w:val="28"/>
          <w:lang w:eastAsia="zh-CN"/>
        </w:rPr>
        <w:t>SAFETY NOTICE</w:t>
      </w:r>
    </w:p>
    <w:p w14:paraId="61B75477" w14:textId="77777777" w:rsidR="00575627" w:rsidRPr="00941437" w:rsidRDefault="00575627" w:rsidP="005B4D27">
      <w:pPr>
        <w:spacing w:line="300" w:lineRule="auto"/>
        <w:rPr>
          <w:rFonts w:ascii="Arial" w:eastAsiaTheme="minorEastAsia" w:hAnsi="Arial" w:cs="Arial"/>
          <w:sz w:val="21"/>
          <w:szCs w:val="22"/>
          <w:lang w:eastAsia="zh-CN"/>
        </w:rPr>
      </w:pPr>
      <w:r w:rsidRPr="00584A24">
        <w:rPr>
          <w:rFonts w:ascii="Arial" w:eastAsiaTheme="minorEastAsia" w:hAnsi="Arial" w:cs="Arial"/>
          <w:sz w:val="21"/>
          <w:szCs w:val="22"/>
          <w:lang w:eastAsia="zh-CN"/>
        </w:rPr>
        <w:t>Before using the products, please refer to SDS for detailed safety data, handling and storage procedures recommended.</w:t>
      </w:r>
    </w:p>
    <w:p w14:paraId="51304520" w14:textId="77777777" w:rsidR="00575627" w:rsidRPr="00584A24" w:rsidRDefault="00575627" w:rsidP="005B4D27">
      <w:pPr>
        <w:spacing w:line="300" w:lineRule="auto"/>
        <w:rPr>
          <w:rFonts w:ascii="Arial" w:eastAsia="宋体" w:hAnsi="Arial" w:cs="Arial"/>
          <w:b/>
          <w:sz w:val="28"/>
          <w:lang w:eastAsia="zh-CN"/>
        </w:rPr>
      </w:pPr>
      <w:r w:rsidRPr="00584A24">
        <w:rPr>
          <w:rFonts w:ascii="Arial" w:eastAsia="宋体" w:hAnsi="Arial" w:cs="Arial"/>
          <w:b/>
          <w:sz w:val="28"/>
          <w:lang w:eastAsia="zh-CN"/>
        </w:rPr>
        <w:t>DISCLAIMER</w:t>
      </w:r>
    </w:p>
    <w:p w14:paraId="43D8CC0B" w14:textId="77777777" w:rsidR="00575627" w:rsidRPr="00941437" w:rsidRDefault="00575627" w:rsidP="005B4D27">
      <w:pPr>
        <w:spacing w:line="300" w:lineRule="auto"/>
        <w:jc w:val="both"/>
        <w:rPr>
          <w:rFonts w:ascii="Arial" w:eastAsia="宋体" w:hAnsi="Arial" w:cs="Arial"/>
          <w:b/>
          <w:bCs/>
          <w:szCs w:val="28"/>
          <w:lang w:eastAsia="zh-CN"/>
        </w:rPr>
      </w:pPr>
      <w:r w:rsidRPr="00584A24">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584A24">
        <w:rPr>
          <w:rFonts w:ascii="Arial" w:eastAsia="宋体" w:hAnsi="Arial" w:cs="Arial"/>
          <w:sz w:val="21"/>
          <w:szCs w:val="22"/>
          <w:lang w:eastAsia="zh-CN"/>
        </w:rPr>
        <w:lastRenderedPageBreak/>
        <w:t>safe. For your reference, the above information is only for commonly know</w:t>
      </w:r>
      <w:r w:rsidR="00941437">
        <w:rPr>
          <w:rFonts w:ascii="Arial" w:eastAsia="宋体" w:hAnsi="Arial" w:cs="Arial"/>
          <w:sz w:val="21"/>
          <w:szCs w:val="22"/>
          <w:lang w:eastAsia="zh-CN"/>
        </w:rPr>
        <w:t>n</w:t>
      </w:r>
      <w:r w:rsidRPr="00584A24">
        <w:rPr>
          <w:rFonts w:ascii="Arial" w:eastAsia="宋体" w:hAnsi="Arial" w:cs="Arial"/>
          <w:sz w:val="21"/>
          <w:szCs w:val="22"/>
          <w:lang w:eastAsia="zh-CN"/>
        </w:rPr>
        <w:t xml:space="preserve"> and use the product. It is guaranteed to meet quality and product specification.</w:t>
      </w:r>
    </w:p>
    <w:p w14:paraId="6F189FA7" w14:textId="77777777" w:rsidR="00E555FC" w:rsidRPr="00941437" w:rsidRDefault="00575627" w:rsidP="005B4D27">
      <w:pPr>
        <w:spacing w:line="300" w:lineRule="auto"/>
        <w:jc w:val="center"/>
        <w:rPr>
          <w:rFonts w:ascii="Arial" w:eastAsia="宋体" w:hAnsi="Arial" w:cs="Arial"/>
          <w:sz w:val="21"/>
          <w:szCs w:val="21"/>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information</w:t>
      </w:r>
    </w:p>
    <w:sectPr w:rsidR="00E555FC" w:rsidRPr="00941437" w:rsidSect="00640E62">
      <w:headerReference w:type="default" r:id="rId7"/>
      <w:footerReference w:type="default" r:id="rId8"/>
      <w:pgSz w:w="11906" w:h="16838"/>
      <w:pgMar w:top="1440" w:right="1800" w:bottom="1440" w:left="1800" w:header="85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40EAF" w14:textId="77777777" w:rsidR="00DB6E6B" w:rsidRDefault="00DB6E6B" w:rsidP="00D67962">
      <w:r>
        <w:separator/>
      </w:r>
    </w:p>
  </w:endnote>
  <w:endnote w:type="continuationSeparator" w:id="0">
    <w:p w14:paraId="190D9D35" w14:textId="77777777" w:rsidR="00DB6E6B" w:rsidRDefault="00DB6E6B"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6751C76" w14:textId="77777777" w:rsidR="00575627" w:rsidRPr="00D714A8" w:rsidRDefault="00A27827" w:rsidP="00575627">
            <w:pPr>
              <w:pStyle w:val="a7"/>
              <w:rPr>
                <w:rFonts w:eastAsiaTheme="minorEastAsia"/>
                <w:lang w:eastAsia="zh-CN"/>
              </w:rPr>
            </w:pPr>
            <w:r>
              <w:rPr>
                <w:noProof/>
                <w:lang w:eastAsia="zh-CN"/>
              </w:rPr>
              <mc:AlternateContent>
                <mc:Choice Requires="wps">
                  <w:drawing>
                    <wp:anchor distT="0" distB="0" distL="114300" distR="114300" simplePos="0" relativeHeight="251666432" behindDoc="0" locked="0" layoutInCell="1" allowOverlap="1" wp14:anchorId="68029354" wp14:editId="45DAED9C">
                      <wp:simplePos x="0" y="0"/>
                      <wp:positionH relativeFrom="column">
                        <wp:posOffset>-31115</wp:posOffset>
                      </wp:positionH>
                      <wp:positionV relativeFrom="paragraph">
                        <wp:posOffset>-86995</wp:posOffset>
                      </wp:positionV>
                      <wp:extent cx="5347335" cy="0"/>
                      <wp:effectExtent l="6985" t="8255" r="8255" b="107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704B5" id="_x0000_t32" coordsize="21600,21600" o:spt="32" o:oned="t" path="m,l21600,21600e" filled="f">
                      <v:path arrowok="t" fillok="f" o:connecttype="none"/>
                      <o:lock v:ext="edit" shapetype="t"/>
                    </v:shapetype>
                    <v:shape id="AutoShape 7" o:spid="_x0000_s1026" type="#_x0000_t32" style="position:absolute;left:0;text-align:left;margin-left:-2.45pt;margin-top:-6.85pt;width:421.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"/>
                  </w:pict>
                </mc:Fallback>
              </mc:AlternateContent>
            </w:r>
            <w:r w:rsidR="00575627">
              <w:rPr>
                <w:rFonts w:eastAsiaTheme="minorEastAsia" w:hint="eastAsia"/>
                <w:lang w:eastAsia="zh-CN"/>
              </w:rPr>
              <w:t xml:space="preserve">No 3399 </w:t>
            </w:r>
            <w:r w:rsidR="00AF7DAE">
              <w:rPr>
                <w:rFonts w:eastAsiaTheme="minorEastAsia" w:hint="eastAsia"/>
                <w:lang w:eastAsia="zh-CN"/>
              </w:rPr>
              <w:t>Kang-Xin Highway, Building 17</w:t>
            </w:r>
            <w:r w:rsidR="00575627">
              <w:rPr>
                <w:rFonts w:eastAsiaTheme="minorEastAsia" w:hint="eastAsia"/>
                <w:lang w:eastAsia="zh-CN"/>
              </w:rPr>
              <w:t>. Pu-Dong District, Shanghai</w:t>
            </w:r>
          </w:p>
          <w:p w14:paraId="25D18F8B" w14:textId="77777777" w:rsidR="00640E62" w:rsidRPr="00640E62" w:rsidRDefault="00575627" w:rsidP="0057562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t xml:space="preserve">  </w:t>
            </w:r>
            <w:r w:rsidR="008F309B">
              <w:rPr>
                <w:rFonts w:eastAsiaTheme="minorEastAsia" w:hint="eastAsia"/>
                <w:lang w:eastAsia="zh-CN"/>
              </w:rPr>
              <w:t xml:space="preserve">                             </w:t>
            </w:r>
            <w:r>
              <w:rPr>
                <w:rFonts w:eastAsiaTheme="minorEastAsia" w:hint="eastAsia"/>
                <w:lang w:eastAsia="zh-CN"/>
              </w:rPr>
              <w:t xml:space="preserve">                              </w:t>
            </w:r>
            <w:r w:rsidR="008F309B">
              <w:rPr>
                <w:rFonts w:eastAsiaTheme="minorEastAsia" w:hint="eastAsia"/>
                <w:lang w:eastAsia="zh-CN"/>
              </w:rPr>
              <w:t xml:space="preserve"> </w:t>
            </w:r>
            <w:r w:rsidR="00FD733D">
              <w:rPr>
                <w:b/>
                <w:sz w:val="24"/>
                <w:szCs w:val="24"/>
              </w:rPr>
              <w:fldChar w:fldCharType="begin"/>
            </w:r>
            <w:r w:rsidR="00640E62">
              <w:rPr>
                <w:b/>
              </w:rPr>
              <w:instrText>PAGE</w:instrText>
            </w:r>
            <w:r w:rsidR="00FD733D">
              <w:rPr>
                <w:b/>
                <w:sz w:val="24"/>
                <w:szCs w:val="24"/>
              </w:rPr>
              <w:fldChar w:fldCharType="separate"/>
            </w:r>
            <w:r w:rsidR="007674B0">
              <w:rPr>
                <w:b/>
                <w:noProof/>
              </w:rPr>
              <w:t>1</w:t>
            </w:r>
            <w:r w:rsidR="00FD733D">
              <w:rPr>
                <w:b/>
                <w:sz w:val="24"/>
                <w:szCs w:val="24"/>
              </w:rPr>
              <w:fldChar w:fldCharType="end"/>
            </w:r>
            <w:r w:rsidR="00640E62" w:rsidRPr="00640E62">
              <w:t xml:space="preserve"> / </w:t>
            </w:r>
            <w:r w:rsidR="00FD733D">
              <w:rPr>
                <w:b/>
                <w:sz w:val="24"/>
                <w:szCs w:val="24"/>
              </w:rPr>
              <w:fldChar w:fldCharType="begin"/>
            </w:r>
            <w:r w:rsidR="00640E62">
              <w:rPr>
                <w:b/>
              </w:rPr>
              <w:instrText>NUMPAGES</w:instrText>
            </w:r>
            <w:r w:rsidR="00FD733D">
              <w:rPr>
                <w:b/>
                <w:sz w:val="24"/>
                <w:szCs w:val="24"/>
              </w:rPr>
              <w:fldChar w:fldCharType="separate"/>
            </w:r>
            <w:r w:rsidR="007674B0">
              <w:rPr>
                <w:b/>
                <w:noProof/>
              </w:rPr>
              <w:t>2</w:t>
            </w:r>
            <w:r w:rsidR="00FD733D">
              <w:rPr>
                <w:b/>
                <w:sz w:val="24"/>
                <w:szCs w:val="24"/>
              </w:rPr>
              <w:fldChar w:fldCharType="end"/>
            </w:r>
          </w:p>
        </w:sdtContent>
      </w:sdt>
    </w:sdtContent>
  </w:sdt>
  <w:p w14:paraId="737C9592"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C5A9" w14:textId="77777777" w:rsidR="00DB6E6B" w:rsidRDefault="00DB6E6B" w:rsidP="00D67962">
      <w:r>
        <w:separator/>
      </w:r>
    </w:p>
  </w:footnote>
  <w:footnote w:type="continuationSeparator" w:id="0">
    <w:p w14:paraId="612F2C7D" w14:textId="77777777" w:rsidR="00DB6E6B" w:rsidRDefault="00DB6E6B"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B767" w14:textId="77777777" w:rsidR="007F381B" w:rsidRPr="00AF7DAE" w:rsidRDefault="007674B0" w:rsidP="007674B0">
    <w:pPr>
      <w:pStyle w:val="a5"/>
      <w:pBdr>
        <w:bottom w:val="single" w:sz="6" w:space="2" w:color="auto"/>
      </w:pBdr>
      <w:jc w:val="left"/>
      <w:rPr>
        <w:rFonts w:eastAsiaTheme="minorEastAsia"/>
        <w:lang w:eastAsia="zh-CN"/>
      </w:rPr>
    </w:pPr>
    <w:r w:rsidRPr="007674B0">
      <w:rPr>
        <w:rFonts w:eastAsiaTheme="minorEastAsia"/>
        <w:noProof/>
        <w:lang w:eastAsia="zh-CN"/>
      </w:rPr>
      <w:drawing>
        <wp:inline distT="0" distB="0" distL="0" distR="0" wp14:anchorId="71BF4250" wp14:editId="515FF4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27827">
      <w:rPr>
        <w:noProof/>
        <w:lang w:eastAsia="zh-CN"/>
      </w:rPr>
      <mc:AlternateContent>
        <mc:Choice Requires="wps">
          <w:drawing>
            <wp:anchor distT="0" distB="0" distL="114300" distR="114300" simplePos="0" relativeHeight="251662336" behindDoc="0" locked="0" layoutInCell="1" allowOverlap="1" wp14:anchorId="6941C196" wp14:editId="1AAC88A3">
              <wp:simplePos x="0" y="0"/>
              <wp:positionH relativeFrom="column">
                <wp:posOffset>1290955</wp:posOffset>
              </wp:positionH>
              <wp:positionV relativeFrom="paragraph">
                <wp:posOffset>317500</wp:posOffset>
              </wp:positionV>
              <wp:extent cx="3481070" cy="24765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247650"/>
                      </a:xfrm>
                      <a:prstGeom prst="rect">
                        <a:avLst/>
                      </a:prstGeom>
                      <a:solidFill>
                        <a:srgbClr val="FFFFFF"/>
                      </a:solidFill>
                      <a:ln w="9525">
                        <a:solidFill>
                          <a:schemeClr val="bg1">
                            <a:lumMod val="100000"/>
                            <a:lumOff val="0"/>
                          </a:schemeClr>
                        </a:solidFill>
                        <a:miter lim="800000"/>
                        <a:headEnd/>
                        <a:tailEnd/>
                      </a:ln>
                    </wps:spPr>
                    <wps:txbx>
                      <w:txbxContent>
                        <w:p w14:paraId="7ADA4951" w14:textId="77777777" w:rsidR="00B6759F" w:rsidRDefault="00B6759F" w:rsidP="00B6759F">
                          <w:pPr>
                            <w:rPr>
                              <w:lang w:eastAsia="zh-CN"/>
                            </w:rPr>
                          </w:pPr>
                          <w:r>
                            <w:rPr>
                              <w:rFonts w:eastAsiaTheme="minorEastAsia" w:hint="eastAsia"/>
                              <w:lang w:eastAsia="zh-CN"/>
                            </w:rPr>
                            <w:t>Polywill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65pt;margin-top:25pt;width:274.1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" strokecolor="white [3212]">
              <v:textbox>
                <w:txbxContent>
                  <w:p w:rsidR="00B6759F" w:rsidRDefault="00B6759F" w:rsidP="00B6759F">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94290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31D12"/>
    <w:rsid w:val="000542EA"/>
    <w:rsid w:val="00083538"/>
    <w:rsid w:val="000A0B98"/>
    <w:rsid w:val="000B205B"/>
    <w:rsid w:val="000B311D"/>
    <w:rsid w:val="000E0727"/>
    <w:rsid w:val="000E2A44"/>
    <w:rsid w:val="000F3090"/>
    <w:rsid w:val="00122A34"/>
    <w:rsid w:val="00124276"/>
    <w:rsid w:val="00137800"/>
    <w:rsid w:val="00144B2E"/>
    <w:rsid w:val="001532CB"/>
    <w:rsid w:val="001558EA"/>
    <w:rsid w:val="00167894"/>
    <w:rsid w:val="00194FB1"/>
    <w:rsid w:val="00195220"/>
    <w:rsid w:val="001C7285"/>
    <w:rsid w:val="001D45EB"/>
    <w:rsid w:val="001F52DB"/>
    <w:rsid w:val="002026E5"/>
    <w:rsid w:val="0022430A"/>
    <w:rsid w:val="0025574F"/>
    <w:rsid w:val="0027540B"/>
    <w:rsid w:val="002D078D"/>
    <w:rsid w:val="00317730"/>
    <w:rsid w:val="0036648A"/>
    <w:rsid w:val="0037766C"/>
    <w:rsid w:val="00394FB1"/>
    <w:rsid w:val="003A2886"/>
    <w:rsid w:val="003C2153"/>
    <w:rsid w:val="003E70B7"/>
    <w:rsid w:val="0040255A"/>
    <w:rsid w:val="00412FAE"/>
    <w:rsid w:val="004163F8"/>
    <w:rsid w:val="004847AE"/>
    <w:rsid w:val="004A7EBF"/>
    <w:rsid w:val="004F41B3"/>
    <w:rsid w:val="0050017B"/>
    <w:rsid w:val="0051218B"/>
    <w:rsid w:val="005130C6"/>
    <w:rsid w:val="00575627"/>
    <w:rsid w:val="00585C6F"/>
    <w:rsid w:val="00590A5F"/>
    <w:rsid w:val="005B0DA0"/>
    <w:rsid w:val="005B4D27"/>
    <w:rsid w:val="005E0762"/>
    <w:rsid w:val="00610704"/>
    <w:rsid w:val="006258B3"/>
    <w:rsid w:val="006320DD"/>
    <w:rsid w:val="00640E62"/>
    <w:rsid w:val="00652E21"/>
    <w:rsid w:val="006637FD"/>
    <w:rsid w:val="00670CA5"/>
    <w:rsid w:val="00674EB4"/>
    <w:rsid w:val="006A4641"/>
    <w:rsid w:val="006C4E3E"/>
    <w:rsid w:val="006C78EF"/>
    <w:rsid w:val="006D720C"/>
    <w:rsid w:val="007674B0"/>
    <w:rsid w:val="00783D4A"/>
    <w:rsid w:val="007E5EE9"/>
    <w:rsid w:val="007F381B"/>
    <w:rsid w:val="007F394B"/>
    <w:rsid w:val="00812633"/>
    <w:rsid w:val="00812A9D"/>
    <w:rsid w:val="0081434B"/>
    <w:rsid w:val="00815742"/>
    <w:rsid w:val="00824D73"/>
    <w:rsid w:val="0084071A"/>
    <w:rsid w:val="008463E7"/>
    <w:rsid w:val="0085223E"/>
    <w:rsid w:val="00871B3C"/>
    <w:rsid w:val="008910D9"/>
    <w:rsid w:val="008A6F3E"/>
    <w:rsid w:val="008B6FB7"/>
    <w:rsid w:val="008E2520"/>
    <w:rsid w:val="008E6F67"/>
    <w:rsid w:val="008F309B"/>
    <w:rsid w:val="0090466B"/>
    <w:rsid w:val="00917E90"/>
    <w:rsid w:val="0092000A"/>
    <w:rsid w:val="00920B01"/>
    <w:rsid w:val="009300C9"/>
    <w:rsid w:val="00941437"/>
    <w:rsid w:val="0097181C"/>
    <w:rsid w:val="009B1B17"/>
    <w:rsid w:val="009D1DF0"/>
    <w:rsid w:val="009D4350"/>
    <w:rsid w:val="00A27827"/>
    <w:rsid w:val="00A34278"/>
    <w:rsid w:val="00A446B7"/>
    <w:rsid w:val="00A45A6B"/>
    <w:rsid w:val="00A47722"/>
    <w:rsid w:val="00A86427"/>
    <w:rsid w:val="00AC1014"/>
    <w:rsid w:val="00AC43E9"/>
    <w:rsid w:val="00AD2E25"/>
    <w:rsid w:val="00AE0AE6"/>
    <w:rsid w:val="00AE2526"/>
    <w:rsid w:val="00AF1325"/>
    <w:rsid w:val="00AF7DAE"/>
    <w:rsid w:val="00B071D9"/>
    <w:rsid w:val="00B2728A"/>
    <w:rsid w:val="00B61FF8"/>
    <w:rsid w:val="00B6759F"/>
    <w:rsid w:val="00B933F8"/>
    <w:rsid w:val="00BA0C54"/>
    <w:rsid w:val="00BA23FA"/>
    <w:rsid w:val="00BA459D"/>
    <w:rsid w:val="00BA6660"/>
    <w:rsid w:val="00BC0650"/>
    <w:rsid w:val="00BC6CF3"/>
    <w:rsid w:val="00BD150F"/>
    <w:rsid w:val="00BD72D1"/>
    <w:rsid w:val="00C013E9"/>
    <w:rsid w:val="00C47131"/>
    <w:rsid w:val="00C6600F"/>
    <w:rsid w:val="00C74960"/>
    <w:rsid w:val="00C81967"/>
    <w:rsid w:val="00C824DC"/>
    <w:rsid w:val="00C855E2"/>
    <w:rsid w:val="00CA4132"/>
    <w:rsid w:val="00CB497A"/>
    <w:rsid w:val="00CC7A47"/>
    <w:rsid w:val="00CF6D73"/>
    <w:rsid w:val="00D174A4"/>
    <w:rsid w:val="00D67962"/>
    <w:rsid w:val="00D76F73"/>
    <w:rsid w:val="00D9395C"/>
    <w:rsid w:val="00D975EF"/>
    <w:rsid w:val="00DA61C9"/>
    <w:rsid w:val="00DA6AD5"/>
    <w:rsid w:val="00DA6B1E"/>
    <w:rsid w:val="00DB6E6B"/>
    <w:rsid w:val="00DC0272"/>
    <w:rsid w:val="00DC3B56"/>
    <w:rsid w:val="00E4007B"/>
    <w:rsid w:val="00E555FC"/>
    <w:rsid w:val="00E635C1"/>
    <w:rsid w:val="00E665DC"/>
    <w:rsid w:val="00E85AF0"/>
    <w:rsid w:val="00E926E0"/>
    <w:rsid w:val="00E926E6"/>
    <w:rsid w:val="00EC0629"/>
    <w:rsid w:val="00F32BAB"/>
    <w:rsid w:val="00F5507D"/>
    <w:rsid w:val="00F6145B"/>
    <w:rsid w:val="00F64660"/>
    <w:rsid w:val="00F839D1"/>
    <w:rsid w:val="00F965C6"/>
    <w:rsid w:val="00F96D3D"/>
    <w:rsid w:val="00FB068B"/>
    <w:rsid w:val="00FD733D"/>
    <w:rsid w:val="00FE6D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9B3F"/>
  <w15:docId w15:val="{627B900B-C277-4576-BF4B-A5B0C6B1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1558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1602</Characters>
  <Application>Microsoft Office Word</Application>
  <DocSecurity>0</DocSecurity>
  <Lines>13</Lines>
  <Paragraphs>3</Paragraphs>
  <ScaleCrop>false</ScaleCrop>
  <Company>Microsoft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junrong xia</dc:creator>
  <cp:lastModifiedBy>珂 张</cp:lastModifiedBy>
  <cp:revision>4</cp:revision>
  <cp:lastPrinted>2018-07-23T05:54:00Z</cp:lastPrinted>
  <dcterms:created xsi:type="dcterms:W3CDTF">2024-11-26T05:46:00Z</dcterms:created>
  <dcterms:modified xsi:type="dcterms:W3CDTF">2024-11-26T05:59:00Z</dcterms:modified>
</cp:coreProperties>
</file>