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5D24" w14:textId="01937C1D" w:rsidR="00E85AF0" w:rsidRPr="00814B7D" w:rsidRDefault="00E85AF0" w:rsidP="00814B7D">
      <w:pPr>
        <w:pStyle w:val="ProductName"/>
        <w:tabs>
          <w:tab w:val="left" w:pos="93"/>
        </w:tabs>
        <w:spacing w:beforeLines="30" w:before="97" w:line="276"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225BF1">
        <w:rPr>
          <w:rFonts w:ascii="Arial" w:eastAsia="宋体" w:hAnsi="Arial" w:cs="Arial" w:hint="eastAsia"/>
          <w:b/>
          <w:sz w:val="30"/>
          <w:szCs w:val="30"/>
          <w:lang w:eastAsia="zh-CN"/>
        </w:rPr>
        <w:t>D</w:t>
      </w:r>
      <w:r w:rsidR="00225BF1">
        <w:rPr>
          <w:rFonts w:ascii="Arial" w:eastAsia="宋体" w:hAnsi="Arial" w:cs="Arial"/>
          <w:b/>
          <w:sz w:val="30"/>
          <w:szCs w:val="30"/>
          <w:lang w:eastAsia="zh-CN"/>
        </w:rPr>
        <w:t>-6</w:t>
      </w:r>
      <w:r w:rsidR="003B3943">
        <w:rPr>
          <w:rFonts w:ascii="Arial" w:eastAsia="宋体" w:hAnsi="Arial" w:cs="Arial"/>
          <w:b/>
          <w:sz w:val="30"/>
          <w:szCs w:val="30"/>
          <w:lang w:eastAsia="zh-CN"/>
        </w:rPr>
        <w:t>2</w:t>
      </w:r>
      <w:r w:rsidR="00225BF1">
        <w:rPr>
          <w:rFonts w:ascii="Arial" w:eastAsia="宋体" w:hAnsi="Arial" w:cs="Arial"/>
          <w:b/>
          <w:sz w:val="30"/>
          <w:szCs w:val="30"/>
          <w:lang w:eastAsia="zh-CN"/>
        </w:rPr>
        <w:t>39</w:t>
      </w:r>
    </w:p>
    <w:p w14:paraId="7959EB0F" w14:textId="6DA270E5" w:rsidR="00E37A41" w:rsidRPr="00CA5EB6" w:rsidRDefault="00225BF1" w:rsidP="00CA5EB6">
      <w:pPr>
        <w:spacing w:line="276" w:lineRule="auto"/>
        <w:jc w:val="center"/>
        <w:rPr>
          <w:rFonts w:ascii="Arial" w:eastAsia="宋体" w:hAnsi="Arial" w:cs="Arial"/>
          <w:sz w:val="21"/>
          <w:szCs w:val="21"/>
          <w:lang w:eastAsia="zh-CN"/>
        </w:rPr>
      </w:pPr>
      <w:r>
        <w:rPr>
          <w:rFonts w:ascii="Arial" w:eastAsia="宋体" w:hAnsi="Arial" w:cs="Arial"/>
          <w:sz w:val="21"/>
          <w:szCs w:val="21"/>
          <w:lang w:eastAsia="zh-CN"/>
        </w:rPr>
        <w:t>Dispersant</w:t>
      </w:r>
    </w:p>
    <w:p w14:paraId="099BA2DA" w14:textId="77777777" w:rsidR="00E85AF0" w:rsidRPr="003B593A" w:rsidRDefault="008A704F" w:rsidP="00814B7D">
      <w:pPr>
        <w:spacing w:line="276"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64883272" w:rsidR="003E79A9" w:rsidRPr="00DF449A" w:rsidRDefault="00E85AF0" w:rsidP="00CA5EB6">
      <w:pPr>
        <w:spacing w:line="276"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225BF1">
        <w:rPr>
          <w:rFonts w:ascii="Arial" w:eastAsiaTheme="minorEastAsia" w:hAnsi="Arial" w:cs="Arial"/>
          <w:b/>
          <w:sz w:val="21"/>
          <w:szCs w:val="21"/>
          <w:lang w:eastAsia="zh-CN"/>
        </w:rPr>
        <w:t>D-6</w:t>
      </w:r>
      <w:r w:rsidR="003B3943">
        <w:rPr>
          <w:rFonts w:ascii="Arial" w:eastAsiaTheme="minorEastAsia" w:hAnsi="Arial" w:cs="Arial"/>
          <w:b/>
          <w:sz w:val="21"/>
          <w:szCs w:val="21"/>
          <w:lang w:eastAsia="zh-CN"/>
        </w:rPr>
        <w:t>2</w:t>
      </w:r>
      <w:r w:rsidR="00225BF1">
        <w:rPr>
          <w:rFonts w:ascii="Arial" w:eastAsiaTheme="minorEastAsia" w:hAnsi="Arial" w:cs="Arial"/>
          <w:b/>
          <w:sz w:val="21"/>
          <w:szCs w:val="21"/>
          <w:lang w:eastAsia="zh-CN"/>
        </w:rPr>
        <w:t>39</w:t>
      </w:r>
      <w:r w:rsidR="00171BF8">
        <w:rPr>
          <w:rFonts w:ascii="Arial" w:eastAsiaTheme="minorEastAsia" w:hAnsi="Arial" w:cs="Arial"/>
          <w:sz w:val="21"/>
          <w:szCs w:val="21"/>
          <w:lang w:eastAsia="zh-CN"/>
        </w:rPr>
        <w:t xml:space="preserve"> is</w:t>
      </w:r>
      <w:r w:rsidR="006272C1">
        <w:rPr>
          <w:rFonts w:ascii="Arial" w:eastAsiaTheme="minorEastAsia" w:hAnsi="Arial" w:cs="Arial"/>
          <w:sz w:val="21"/>
          <w:szCs w:val="21"/>
          <w:lang w:eastAsia="zh-CN"/>
        </w:rPr>
        <w:t xml:space="preserve"> a</w:t>
      </w:r>
      <w:r w:rsidR="00225BF1">
        <w:rPr>
          <w:rFonts w:ascii="Arial" w:eastAsiaTheme="minorEastAsia" w:hAnsi="Arial" w:cs="Arial"/>
          <w:sz w:val="21"/>
          <w:szCs w:val="21"/>
          <w:lang w:eastAsia="zh-CN"/>
        </w:rPr>
        <w:t xml:space="preserve"> high molecular</w:t>
      </w:r>
      <w:r w:rsidR="006272C1">
        <w:rPr>
          <w:rFonts w:ascii="Arial" w:eastAsiaTheme="minorEastAsia" w:hAnsi="Arial" w:cs="Arial"/>
          <w:sz w:val="21"/>
          <w:szCs w:val="21"/>
          <w:lang w:eastAsia="zh-CN"/>
        </w:rPr>
        <w:t xml:space="preserve"> </w:t>
      </w:r>
      <w:r w:rsidR="00225BF1">
        <w:rPr>
          <w:rFonts w:ascii="Arial" w:eastAsiaTheme="minorEastAsia" w:hAnsi="Arial" w:cs="Arial"/>
          <w:sz w:val="21"/>
          <w:szCs w:val="21"/>
          <w:lang w:eastAsia="zh-CN"/>
        </w:rPr>
        <w:t>block co-polymer with multiple pigment affinity groups. The product is recommended for water-borne architecture, industrial coating and water-borne printing ink systems. It has performance in viscosity reduction, water-resistance and salt-spray resistance.</w:t>
      </w:r>
      <w:r w:rsidR="003B3943">
        <w:rPr>
          <w:rFonts w:ascii="Arial" w:eastAsiaTheme="minorEastAsia" w:hAnsi="Arial" w:cs="Arial"/>
          <w:sz w:val="21"/>
          <w:szCs w:val="21"/>
          <w:lang w:eastAsia="zh-CN"/>
        </w:rPr>
        <w:t xml:space="preserve"> </w:t>
      </w:r>
      <w:r w:rsidR="003B3943">
        <w:rPr>
          <w:rFonts w:ascii="Arial" w:eastAsiaTheme="minorEastAsia" w:hAnsi="Arial" w:cs="Arial" w:hint="eastAsia"/>
          <w:sz w:val="21"/>
          <w:szCs w:val="21"/>
          <w:lang w:eastAsia="zh-CN"/>
        </w:rPr>
        <w:t>Also</w:t>
      </w:r>
      <w:r w:rsidR="003B3943">
        <w:rPr>
          <w:rFonts w:ascii="Arial" w:eastAsiaTheme="minorEastAsia" w:hAnsi="Arial" w:cs="Arial"/>
          <w:sz w:val="21"/>
          <w:szCs w:val="21"/>
          <w:lang w:eastAsia="zh-CN"/>
        </w:rPr>
        <w:t xml:space="preserve"> is universal in resin-free grinding of pigment pastes. It has excellent compatibility in acrylics, PU, epoxy and polyester systems.</w:t>
      </w:r>
    </w:p>
    <w:p w14:paraId="58C6C21B" w14:textId="77777777" w:rsidR="00E85AF0" w:rsidRPr="003B593A" w:rsidRDefault="00336E9D" w:rsidP="00814B7D">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814B7D">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78E85E54" w:rsidR="000542EA" w:rsidRPr="003B593A" w:rsidRDefault="00225BF1"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Y</w:t>
            </w:r>
            <w:r w:rsidR="00171BF8">
              <w:rPr>
                <w:rFonts w:ascii="Arial" w:eastAsiaTheme="minorEastAsia" w:hAnsi="Arial" w:cs="Arial" w:hint="eastAsia"/>
                <w:sz w:val="21"/>
                <w:szCs w:val="21"/>
                <w:lang w:eastAsia="zh-CN"/>
              </w:rPr>
              <w:t>ellow</w:t>
            </w:r>
            <w:r w:rsidR="00336E9D" w:rsidRPr="003B593A">
              <w:rPr>
                <w:rFonts w:ascii="Arial" w:eastAsiaTheme="minorEastAsia" w:hAnsi="Arial" w:cs="Arial"/>
                <w:sz w:val="21"/>
                <w:szCs w:val="21"/>
                <w:lang w:eastAsia="zh-CN"/>
              </w:rPr>
              <w:t xml:space="preserve"> </w:t>
            </w:r>
            <w:r w:rsidR="005E2BF7">
              <w:rPr>
                <w:rFonts w:ascii="Arial" w:eastAsiaTheme="minorEastAsia" w:hAnsi="Arial" w:cs="Arial" w:hint="eastAsia"/>
                <w:sz w:val="21"/>
                <w:szCs w:val="21"/>
                <w:lang w:eastAsia="zh-CN"/>
              </w:rPr>
              <w:t>liquid</w:t>
            </w:r>
          </w:p>
        </w:tc>
      </w:tr>
      <w:tr w:rsidR="000542EA" w:rsidRPr="003B593A" w14:paraId="332C94A4" w14:textId="77777777" w:rsidTr="00171BF8">
        <w:trPr>
          <w:jc w:val="center"/>
        </w:trPr>
        <w:tc>
          <w:tcPr>
            <w:tcW w:w="4021" w:type="dxa"/>
          </w:tcPr>
          <w:p w14:paraId="22AC4DF5" w14:textId="77777777" w:rsidR="000542EA" w:rsidRPr="003B593A" w:rsidRDefault="00336E9D" w:rsidP="00814B7D">
            <w:pPr>
              <w:pStyle w:val="ChartData"/>
              <w:spacing w:line="276"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1547F048" w:rsidR="000542EA" w:rsidRPr="003B593A" w:rsidRDefault="005E2BF7" w:rsidP="00814B7D">
            <w:pPr>
              <w:spacing w:line="276"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8D46A8">
              <w:rPr>
                <w:rFonts w:ascii="Arial" w:eastAsiaTheme="minorEastAsia" w:hAnsi="Arial" w:cs="Arial"/>
                <w:sz w:val="21"/>
                <w:szCs w:val="21"/>
                <w:lang w:eastAsia="zh-CN"/>
              </w:rPr>
              <w:t>0</w:t>
            </w:r>
            <w:r w:rsidR="006F149A">
              <w:rPr>
                <w:rFonts w:ascii="Arial" w:eastAsiaTheme="minorEastAsia" w:hAnsi="Arial" w:cs="Arial"/>
                <w:sz w:val="21"/>
                <w:szCs w:val="21"/>
                <w:lang w:eastAsia="zh-CN"/>
              </w:rPr>
              <w:t>8</w:t>
            </w:r>
          </w:p>
        </w:tc>
      </w:tr>
      <w:tr w:rsidR="005E2BF7" w:rsidRPr="003B593A" w14:paraId="4DA4ADDD" w14:textId="77777777" w:rsidTr="00171BF8">
        <w:trPr>
          <w:jc w:val="center"/>
        </w:trPr>
        <w:tc>
          <w:tcPr>
            <w:tcW w:w="4021" w:type="dxa"/>
          </w:tcPr>
          <w:p w14:paraId="504F2727" w14:textId="5267559F" w:rsidR="005E2BF7" w:rsidRPr="003B593A" w:rsidRDefault="00814B7D"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542" w:type="dxa"/>
          </w:tcPr>
          <w:p w14:paraId="079DD944" w14:textId="52905E62" w:rsidR="005E2BF7" w:rsidRDefault="00225BF1"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4</w:t>
            </w:r>
            <w:r w:rsidR="003B3943">
              <w:rPr>
                <w:rFonts w:ascii="Arial" w:eastAsiaTheme="minorEastAsia" w:hAnsi="Arial" w:cs="Arial"/>
                <w:sz w:val="21"/>
                <w:szCs w:val="21"/>
                <w:lang w:eastAsia="zh-CN"/>
              </w:rPr>
              <w:t>3-4</w:t>
            </w:r>
            <w:r w:rsidR="006F149A">
              <w:rPr>
                <w:rFonts w:ascii="Arial" w:eastAsiaTheme="minorEastAsia" w:hAnsi="Arial" w:cs="Arial"/>
                <w:sz w:val="21"/>
                <w:szCs w:val="21"/>
                <w:lang w:eastAsia="zh-CN"/>
              </w:rPr>
              <w:t>6</w:t>
            </w:r>
          </w:p>
        </w:tc>
      </w:tr>
      <w:tr w:rsidR="00814B7D" w:rsidRPr="003B593A" w14:paraId="7F7A401B" w14:textId="77777777" w:rsidTr="00171BF8">
        <w:trPr>
          <w:jc w:val="center"/>
        </w:trPr>
        <w:tc>
          <w:tcPr>
            <w:tcW w:w="4021" w:type="dxa"/>
          </w:tcPr>
          <w:p w14:paraId="5BF9F853" w14:textId="766E3A9B" w:rsidR="00814B7D" w:rsidRDefault="008D46A8" w:rsidP="00814B7D">
            <w:pPr>
              <w:pStyle w:val="ChartData"/>
              <w:spacing w:line="276" w:lineRule="auto"/>
              <w:rPr>
                <w:rFonts w:ascii="Arial" w:eastAsiaTheme="minorEastAsia" w:hAnsi="Arial" w:cs="Arial"/>
                <w:noProof w:val="0"/>
                <w:sz w:val="21"/>
                <w:szCs w:val="21"/>
                <w:lang w:eastAsia="zh-CN"/>
              </w:rPr>
            </w:pPr>
            <w:r>
              <w:rPr>
                <w:rFonts w:ascii="Arial" w:eastAsiaTheme="minorEastAsia" w:hAnsi="Arial" w:cs="Arial"/>
                <w:noProof w:val="0"/>
                <w:sz w:val="21"/>
                <w:szCs w:val="21"/>
                <w:lang w:eastAsia="zh-CN"/>
              </w:rPr>
              <w:t>Viscosity (25</w:t>
            </w:r>
            <w:r>
              <w:rPr>
                <w:rFonts w:ascii="Arial" w:hAnsi="Arial" w:cs="Arial"/>
                <w:color w:val="4D5156"/>
                <w:sz w:val="21"/>
                <w:szCs w:val="21"/>
                <w:shd w:val="clear" w:color="auto" w:fill="FFFFFF"/>
              </w:rPr>
              <w:t>°C</w:t>
            </w:r>
            <w:r>
              <w:rPr>
                <w:rFonts w:ascii="Arial" w:eastAsiaTheme="minorEastAsia" w:hAnsi="Arial" w:cs="Arial"/>
                <w:noProof w:val="0"/>
                <w:sz w:val="21"/>
                <w:szCs w:val="21"/>
                <w:lang w:eastAsia="zh-CN"/>
              </w:rPr>
              <w:t>, mPas)</w:t>
            </w:r>
          </w:p>
        </w:tc>
        <w:tc>
          <w:tcPr>
            <w:tcW w:w="3542" w:type="dxa"/>
          </w:tcPr>
          <w:p w14:paraId="1FB86152" w14:textId="60DFD5B9" w:rsidR="00814B7D" w:rsidRDefault="006272C1" w:rsidP="00814B7D">
            <w:pPr>
              <w:spacing w:line="276" w:lineRule="auto"/>
              <w:rPr>
                <w:rFonts w:ascii="Arial" w:eastAsiaTheme="minorEastAsia" w:hAnsi="Arial" w:cs="Arial"/>
                <w:sz w:val="21"/>
                <w:szCs w:val="21"/>
                <w:lang w:eastAsia="zh-CN"/>
              </w:rPr>
            </w:pPr>
            <w:r>
              <w:rPr>
                <w:rFonts w:ascii="Arial" w:eastAsiaTheme="minorEastAsia" w:hAnsi="Arial" w:cs="Arial"/>
                <w:sz w:val="21"/>
                <w:szCs w:val="21"/>
                <w:lang w:eastAsia="zh-CN"/>
              </w:rPr>
              <w:t>&lt;</w:t>
            </w:r>
            <w:r w:rsidR="00225BF1">
              <w:rPr>
                <w:rFonts w:ascii="Arial" w:eastAsiaTheme="minorEastAsia" w:hAnsi="Arial" w:cs="Arial"/>
                <w:sz w:val="21"/>
                <w:szCs w:val="21"/>
                <w:lang w:eastAsia="zh-CN"/>
              </w:rPr>
              <w:t>8</w:t>
            </w:r>
            <w:r>
              <w:rPr>
                <w:rFonts w:ascii="Arial" w:eastAsiaTheme="minorEastAsia" w:hAnsi="Arial" w:cs="Arial"/>
                <w:sz w:val="21"/>
                <w:szCs w:val="21"/>
                <w:lang w:eastAsia="zh-CN"/>
              </w:rPr>
              <w:t>00</w:t>
            </w:r>
          </w:p>
        </w:tc>
      </w:tr>
    </w:tbl>
    <w:p w14:paraId="7D769430" w14:textId="409778BB" w:rsidR="003E79A9" w:rsidRPr="003B593A" w:rsidRDefault="00336E9D" w:rsidP="00CA5EB6">
      <w:pPr>
        <w:spacing w:line="276"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814B7D">
      <w:pPr>
        <w:spacing w:line="276"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2C85A36D" w:rsidR="00BC0650" w:rsidRDefault="00BC0650" w:rsidP="00CA5EB6">
      <w:pPr>
        <w:spacing w:line="276"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225BF1">
        <w:rPr>
          <w:rFonts w:ascii="Arial" w:eastAsiaTheme="minorEastAsia" w:hAnsi="Arial" w:cs="Arial"/>
          <w:b/>
          <w:sz w:val="21"/>
          <w:szCs w:val="21"/>
          <w:lang w:eastAsia="zh-CN"/>
        </w:rPr>
        <w:t>D-6</w:t>
      </w:r>
      <w:r w:rsidR="003B3943">
        <w:rPr>
          <w:rFonts w:ascii="Arial" w:eastAsiaTheme="minorEastAsia" w:hAnsi="Arial" w:cs="Arial"/>
          <w:b/>
          <w:sz w:val="21"/>
          <w:szCs w:val="21"/>
          <w:lang w:eastAsia="zh-CN"/>
        </w:rPr>
        <w:t>2</w:t>
      </w:r>
      <w:r w:rsidR="00225BF1">
        <w:rPr>
          <w:rFonts w:ascii="Arial" w:eastAsiaTheme="minorEastAsia" w:hAnsi="Arial" w:cs="Arial"/>
          <w:b/>
          <w:sz w:val="21"/>
          <w:szCs w:val="21"/>
          <w:lang w:eastAsia="zh-CN"/>
        </w:rPr>
        <w:t>39</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6272C1">
        <w:rPr>
          <w:rFonts w:ascii="Arial" w:eastAsiaTheme="minorEastAsia" w:hAnsi="Arial" w:cs="Arial"/>
          <w:sz w:val="21"/>
          <w:szCs w:val="21"/>
          <w:lang w:eastAsia="zh-CN"/>
        </w:rPr>
        <w:t xml:space="preserve">recommended </w:t>
      </w:r>
      <w:r w:rsidR="00225BF1">
        <w:rPr>
          <w:rFonts w:ascii="Arial" w:eastAsiaTheme="minorEastAsia" w:hAnsi="Arial" w:cs="Arial"/>
          <w:sz w:val="21"/>
          <w:szCs w:val="21"/>
          <w:lang w:eastAsia="zh-CN"/>
        </w:rPr>
        <w:t xml:space="preserve">water-borne </w:t>
      </w:r>
      <w:r w:rsidR="003B3943">
        <w:rPr>
          <w:rFonts w:ascii="Arial" w:eastAsiaTheme="minorEastAsia" w:hAnsi="Arial" w:cs="Arial"/>
          <w:sz w:val="21"/>
          <w:szCs w:val="21"/>
          <w:lang w:eastAsia="zh-CN"/>
        </w:rPr>
        <w:t>architecture, industrial coatings and printing ink systems. Can be used as sole dispersant in wood coating, metal coating, plastics without additional pigment wetting agent. The product can effectively improve the water-resistance of the system, and can be used for a variety of pigments, also carbon blacks. The product can also be used in resin-containing grinding systems.</w:t>
      </w:r>
    </w:p>
    <w:p w14:paraId="47807AC4" w14:textId="17BBAF9C" w:rsidR="00DF449A" w:rsidRDefault="00DF449A" w:rsidP="00CA5EB6">
      <w:pPr>
        <w:spacing w:line="276"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 xml:space="preserve">(base on the </w:t>
      </w:r>
      <w:r w:rsidR="006272C1">
        <w:rPr>
          <w:rFonts w:ascii="Arial" w:eastAsiaTheme="minorEastAsia" w:hAnsi="Arial" w:cs="Arial"/>
          <w:sz w:val="21"/>
          <w:szCs w:val="21"/>
          <w:lang w:eastAsia="zh-CN"/>
        </w:rPr>
        <w:t>pigment volume</w:t>
      </w:r>
      <w:r>
        <w:rPr>
          <w:rFonts w:ascii="Arial" w:eastAsiaTheme="minorEastAsia" w:hAnsi="Arial" w:cs="Arial"/>
          <w:sz w:val="21"/>
          <w:szCs w:val="21"/>
          <w:lang w:eastAsia="zh-CN"/>
        </w:rPr>
        <w:t>)</w:t>
      </w:r>
      <w:r w:rsidR="006272C1">
        <w:rPr>
          <w:rFonts w:ascii="Arial" w:eastAsiaTheme="minorEastAsia" w:hAnsi="Arial" w:cs="Arial"/>
          <w:sz w:val="21"/>
          <w:szCs w:val="21"/>
          <w:lang w:eastAsia="zh-CN"/>
        </w:rPr>
        <w:t>:</w:t>
      </w:r>
    </w:p>
    <w:p w14:paraId="41F28F35" w14:textId="224E0E98" w:rsidR="001853A5" w:rsidRDefault="001853A5" w:rsidP="00CA5EB6">
      <w:pPr>
        <w:spacing w:line="276"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Titanium</w:t>
      </w:r>
      <w:r>
        <w:rPr>
          <w:rFonts w:ascii="Arial" w:eastAsiaTheme="minorEastAsia" w:hAnsi="Arial" w:cs="Arial"/>
          <w:sz w:val="21"/>
          <w:szCs w:val="21"/>
          <w:lang w:eastAsia="zh-CN"/>
        </w:rPr>
        <w:t xml:space="preserve"> </w:t>
      </w:r>
      <w:r>
        <w:rPr>
          <w:rFonts w:ascii="Arial" w:eastAsiaTheme="minorEastAsia" w:hAnsi="Arial" w:cs="Arial" w:hint="eastAsia"/>
          <w:sz w:val="21"/>
          <w:szCs w:val="21"/>
          <w:lang w:eastAsia="zh-CN"/>
        </w:rPr>
        <w:t>oxide:</w:t>
      </w:r>
      <w:r>
        <w:rPr>
          <w:rFonts w:ascii="Arial" w:eastAsiaTheme="minorEastAsia" w:hAnsi="Arial" w:cs="Arial"/>
          <w:sz w:val="21"/>
          <w:szCs w:val="21"/>
          <w:lang w:eastAsia="zh-CN"/>
        </w:rPr>
        <w:t xml:space="preserve"> 5 – 10%</w:t>
      </w:r>
    </w:p>
    <w:p w14:paraId="5E4BA8F2" w14:textId="41371320" w:rsidR="006272C1" w:rsidRDefault="006272C1" w:rsidP="00CA5EB6">
      <w:pPr>
        <w:spacing w:line="276"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 xml:space="preserve">Inorganic pigment: </w:t>
      </w:r>
      <w:r w:rsidR="001853A5">
        <w:rPr>
          <w:rFonts w:ascii="Arial" w:eastAsiaTheme="minorEastAsia" w:hAnsi="Arial" w:cs="Arial"/>
          <w:sz w:val="21"/>
          <w:szCs w:val="21"/>
          <w:lang w:eastAsia="zh-CN"/>
        </w:rPr>
        <w:t>5 – 15%</w:t>
      </w:r>
    </w:p>
    <w:p w14:paraId="67AAD086" w14:textId="3A8B7351" w:rsidR="006272C1" w:rsidRDefault="006272C1" w:rsidP="00CA5EB6">
      <w:pPr>
        <w:spacing w:line="276" w:lineRule="auto"/>
        <w:jc w:val="both"/>
        <w:rPr>
          <w:rFonts w:ascii="Arial" w:eastAsiaTheme="minorEastAsia" w:hAnsi="Arial" w:cs="Arial"/>
          <w:sz w:val="21"/>
          <w:szCs w:val="21"/>
          <w:lang w:eastAsia="zh-CN"/>
        </w:rPr>
      </w:pPr>
      <w:r>
        <w:rPr>
          <w:rFonts w:ascii="Arial" w:eastAsiaTheme="minorEastAsia" w:hAnsi="Arial" w:cs="Arial" w:hint="eastAsia"/>
          <w:sz w:val="21"/>
          <w:szCs w:val="21"/>
          <w:lang w:eastAsia="zh-CN"/>
        </w:rPr>
        <w:t>O</w:t>
      </w:r>
      <w:r>
        <w:rPr>
          <w:rFonts w:ascii="Arial" w:eastAsiaTheme="minorEastAsia" w:hAnsi="Arial" w:cs="Arial"/>
          <w:sz w:val="21"/>
          <w:szCs w:val="21"/>
          <w:lang w:eastAsia="zh-CN"/>
        </w:rPr>
        <w:t xml:space="preserve">rganic pigment: </w:t>
      </w:r>
      <w:r w:rsidR="001853A5">
        <w:rPr>
          <w:rFonts w:ascii="Arial" w:eastAsiaTheme="minorEastAsia" w:hAnsi="Arial" w:cs="Arial"/>
          <w:sz w:val="21"/>
          <w:szCs w:val="21"/>
          <w:lang w:eastAsia="zh-CN"/>
        </w:rPr>
        <w:t>30 – 90%</w:t>
      </w:r>
    </w:p>
    <w:p w14:paraId="75FB2948" w14:textId="1A7C31D8" w:rsidR="00DF449A" w:rsidRPr="00DF449A" w:rsidRDefault="001D53AB" w:rsidP="00CA5EB6">
      <w:pPr>
        <w:spacing w:line="276"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Above dosage are only for orientation, optimum level of dosage should be determined via laboratory tests.</w:t>
      </w:r>
    </w:p>
    <w:p w14:paraId="1CBAB742" w14:textId="77777777" w:rsidR="000A0B9D" w:rsidRPr="00CA5CAF" w:rsidRDefault="000A0B9D" w:rsidP="00814B7D">
      <w:pPr>
        <w:spacing w:line="276"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814B7D">
      <w:pPr>
        <w:spacing w:line="276"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814B7D">
      <w:pPr>
        <w:spacing w:line="276"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2990FE44" w:rsidR="000A0B9D" w:rsidRPr="003B593A" w:rsidRDefault="000A0B9D" w:rsidP="00A67947">
      <w:pPr>
        <w:spacing w:afterLines="30" w:after="97" w:line="276" w:lineRule="auto"/>
        <w:jc w:val="both"/>
        <w:rPr>
          <w:rFonts w:ascii="Arial" w:eastAsia="宋体" w:hAnsi="Arial" w:cs="Arial"/>
          <w:b/>
          <w:bCs/>
          <w:szCs w:val="28"/>
          <w:lang w:eastAsia="zh-CN"/>
        </w:rPr>
      </w:pPr>
      <w:r w:rsidRPr="003B593A">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1D53AB">
        <w:rPr>
          <w:rFonts w:ascii="Arial" w:eastAsia="宋体" w:hAnsi="Arial" w:cs="Arial"/>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814B7D">
      <w:pPr>
        <w:spacing w:line="276"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9D5D0B">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F282" w14:textId="77777777" w:rsidR="006036AB" w:rsidRDefault="006036AB" w:rsidP="00D67962">
      <w:r>
        <w:separator/>
      </w:r>
    </w:p>
  </w:endnote>
  <w:endnote w:type="continuationSeparator" w:id="0">
    <w:p w14:paraId="5E67EED4" w14:textId="77777777" w:rsidR="006036AB" w:rsidRDefault="006036AB"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Kang-Xin Highway, Building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4277" w14:textId="77777777" w:rsidR="006036AB" w:rsidRDefault="006036AB" w:rsidP="00D67962">
      <w:r>
        <w:separator/>
      </w:r>
    </w:p>
  </w:footnote>
  <w:footnote w:type="continuationSeparator" w:id="0">
    <w:p w14:paraId="39F2D2A8" w14:textId="77777777" w:rsidR="006036AB" w:rsidRDefault="006036AB"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r>
                            <w:rPr>
                              <w:rFonts w:eastAsiaTheme="minorEastAsia" w:hint="eastAsia"/>
                              <w:lang w:eastAsia="zh-CN"/>
                            </w:rPr>
                            <w:t>Polywill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r>
                      <w:rPr>
                        <w:rFonts w:eastAsiaTheme="minorEastAsia" w:hint="eastAsia"/>
                        <w:lang w:eastAsia="zh-CN"/>
                      </w:rPr>
                      <w:t>Polywill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31D12"/>
    <w:rsid w:val="00041AE9"/>
    <w:rsid w:val="000542EA"/>
    <w:rsid w:val="00063F88"/>
    <w:rsid w:val="000A0B9D"/>
    <w:rsid w:val="000E7BE1"/>
    <w:rsid w:val="00122A34"/>
    <w:rsid w:val="00125C97"/>
    <w:rsid w:val="001449E6"/>
    <w:rsid w:val="00144B2E"/>
    <w:rsid w:val="00171BF8"/>
    <w:rsid w:val="001802FC"/>
    <w:rsid w:val="001853A5"/>
    <w:rsid w:val="00195220"/>
    <w:rsid w:val="001B2DCA"/>
    <w:rsid w:val="001B301F"/>
    <w:rsid w:val="001C7285"/>
    <w:rsid w:val="001D53AB"/>
    <w:rsid w:val="001F1ADF"/>
    <w:rsid w:val="001F52DB"/>
    <w:rsid w:val="001F7B20"/>
    <w:rsid w:val="00225BF1"/>
    <w:rsid w:val="00237B3C"/>
    <w:rsid w:val="0025574F"/>
    <w:rsid w:val="0026527E"/>
    <w:rsid w:val="00271633"/>
    <w:rsid w:val="0027540B"/>
    <w:rsid w:val="002B21E8"/>
    <w:rsid w:val="00312A86"/>
    <w:rsid w:val="003254C9"/>
    <w:rsid w:val="00332C2C"/>
    <w:rsid w:val="00336E9D"/>
    <w:rsid w:val="00366616"/>
    <w:rsid w:val="0037766C"/>
    <w:rsid w:val="003A498F"/>
    <w:rsid w:val="003B3943"/>
    <w:rsid w:val="003B593A"/>
    <w:rsid w:val="003E79A9"/>
    <w:rsid w:val="0040255A"/>
    <w:rsid w:val="00412FAE"/>
    <w:rsid w:val="0042654D"/>
    <w:rsid w:val="0042792F"/>
    <w:rsid w:val="00431400"/>
    <w:rsid w:val="00456833"/>
    <w:rsid w:val="0046076A"/>
    <w:rsid w:val="00470940"/>
    <w:rsid w:val="0047123E"/>
    <w:rsid w:val="0047165E"/>
    <w:rsid w:val="004847AE"/>
    <w:rsid w:val="00493494"/>
    <w:rsid w:val="004A0E6C"/>
    <w:rsid w:val="004A7EBF"/>
    <w:rsid w:val="004B2681"/>
    <w:rsid w:val="004C7A34"/>
    <w:rsid w:val="004D3E97"/>
    <w:rsid w:val="0050017B"/>
    <w:rsid w:val="00521EFB"/>
    <w:rsid w:val="00551228"/>
    <w:rsid w:val="00570F4C"/>
    <w:rsid w:val="00593951"/>
    <w:rsid w:val="005E2BF7"/>
    <w:rsid w:val="005E3243"/>
    <w:rsid w:val="005F0E0E"/>
    <w:rsid w:val="006036AB"/>
    <w:rsid w:val="00610704"/>
    <w:rsid w:val="00616751"/>
    <w:rsid w:val="00624C92"/>
    <w:rsid w:val="006272C1"/>
    <w:rsid w:val="00640E62"/>
    <w:rsid w:val="006520FB"/>
    <w:rsid w:val="006637FD"/>
    <w:rsid w:val="006A02E8"/>
    <w:rsid w:val="006A2387"/>
    <w:rsid w:val="006C4E3E"/>
    <w:rsid w:val="006E780B"/>
    <w:rsid w:val="006F149A"/>
    <w:rsid w:val="007246B0"/>
    <w:rsid w:val="00724F14"/>
    <w:rsid w:val="00776107"/>
    <w:rsid w:val="00784B07"/>
    <w:rsid w:val="00790B82"/>
    <w:rsid w:val="007A6D68"/>
    <w:rsid w:val="007E62D4"/>
    <w:rsid w:val="007F381B"/>
    <w:rsid w:val="00806397"/>
    <w:rsid w:val="00814B7D"/>
    <w:rsid w:val="00867209"/>
    <w:rsid w:val="008A233C"/>
    <w:rsid w:val="008A5C24"/>
    <w:rsid w:val="008A6F3E"/>
    <w:rsid w:val="008A704F"/>
    <w:rsid w:val="008D46A8"/>
    <w:rsid w:val="008E273E"/>
    <w:rsid w:val="008E7636"/>
    <w:rsid w:val="00917E90"/>
    <w:rsid w:val="009400E3"/>
    <w:rsid w:val="009551D7"/>
    <w:rsid w:val="009C55D3"/>
    <w:rsid w:val="009C567B"/>
    <w:rsid w:val="009C6348"/>
    <w:rsid w:val="009D0080"/>
    <w:rsid w:val="009D1DF0"/>
    <w:rsid w:val="009D4350"/>
    <w:rsid w:val="009D5D0B"/>
    <w:rsid w:val="009E5287"/>
    <w:rsid w:val="00A336C8"/>
    <w:rsid w:val="00A34278"/>
    <w:rsid w:val="00A41000"/>
    <w:rsid w:val="00A67947"/>
    <w:rsid w:val="00A733A6"/>
    <w:rsid w:val="00A92175"/>
    <w:rsid w:val="00AA359D"/>
    <w:rsid w:val="00AC3A90"/>
    <w:rsid w:val="00AE2526"/>
    <w:rsid w:val="00B1049C"/>
    <w:rsid w:val="00B1210B"/>
    <w:rsid w:val="00BA0C54"/>
    <w:rsid w:val="00BB6B6E"/>
    <w:rsid w:val="00BC0650"/>
    <w:rsid w:val="00BD150F"/>
    <w:rsid w:val="00BD72D1"/>
    <w:rsid w:val="00BE3F44"/>
    <w:rsid w:val="00C028CE"/>
    <w:rsid w:val="00C07827"/>
    <w:rsid w:val="00C31DF3"/>
    <w:rsid w:val="00C45FAB"/>
    <w:rsid w:val="00C83EEA"/>
    <w:rsid w:val="00CA5CAF"/>
    <w:rsid w:val="00CA5EB6"/>
    <w:rsid w:val="00CB2E7D"/>
    <w:rsid w:val="00CC0AAD"/>
    <w:rsid w:val="00CE455C"/>
    <w:rsid w:val="00D079B8"/>
    <w:rsid w:val="00D254F8"/>
    <w:rsid w:val="00D67962"/>
    <w:rsid w:val="00D714A8"/>
    <w:rsid w:val="00D913E6"/>
    <w:rsid w:val="00DD5659"/>
    <w:rsid w:val="00DF449A"/>
    <w:rsid w:val="00E12753"/>
    <w:rsid w:val="00E3048C"/>
    <w:rsid w:val="00E37A41"/>
    <w:rsid w:val="00E438DD"/>
    <w:rsid w:val="00E555FC"/>
    <w:rsid w:val="00E665DC"/>
    <w:rsid w:val="00E85AF0"/>
    <w:rsid w:val="00E93C29"/>
    <w:rsid w:val="00EB3358"/>
    <w:rsid w:val="00EC0629"/>
    <w:rsid w:val="00EF5995"/>
    <w:rsid w:val="00EF64D5"/>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292</Words>
  <Characters>1665</Characters>
  <Application>Microsoft Office Word</Application>
  <DocSecurity>0</DocSecurity>
  <Lines>13</Lines>
  <Paragraphs>3</Paragraphs>
  <ScaleCrop>false</ScaleCrop>
  <Company>Microsoft</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威 刘</cp:lastModifiedBy>
  <cp:revision>6</cp:revision>
  <cp:lastPrinted>2022-11-03T05:41:00Z</cp:lastPrinted>
  <dcterms:created xsi:type="dcterms:W3CDTF">2023-08-08T23:51:00Z</dcterms:created>
  <dcterms:modified xsi:type="dcterms:W3CDTF">2023-08-10T00:18:00Z</dcterms:modified>
</cp:coreProperties>
</file>