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E289378"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716D5FEE" w:rsidR="00A228A6" w:rsidRDefault="00000000">
      <w:pPr>
        <w:tabs>
          <w:tab w:val="left" w:pos="6066"/>
        </w:tabs>
        <w:spacing w:before="120"/>
        <w:ind w:left="61"/>
        <w:jc w:val="center"/>
        <w:rPr>
          <w:rFonts w:hint="eastAsia"/>
          <w:sz w:val="18"/>
          <w:lang w:eastAsia="zh-CN"/>
        </w:rPr>
      </w:pPr>
      <w:r>
        <w:rPr>
          <w:sz w:val="18"/>
        </w:rPr>
        <w:t>Product</w:t>
      </w:r>
      <w:r>
        <w:rPr>
          <w:spacing w:val="-11"/>
          <w:sz w:val="18"/>
        </w:rPr>
        <w:t xml:space="preserve"> </w:t>
      </w:r>
      <w:proofErr w:type="spellStart"/>
      <w:r>
        <w:rPr>
          <w:spacing w:val="-4"/>
          <w:sz w:val="18"/>
        </w:rPr>
        <w:t>name：</w:t>
      </w:r>
      <w:r>
        <w:rPr>
          <w:b/>
          <w:spacing w:val="-4"/>
          <w:sz w:val="18"/>
        </w:rPr>
        <w:t>Coadd</w:t>
      </w:r>
      <w:proofErr w:type="spellEnd"/>
      <w:r>
        <w:rPr>
          <w:b/>
          <w:spacing w:val="-4"/>
          <w:position w:val="9"/>
          <w:sz w:val="9"/>
        </w:rPr>
        <w:t>TM</w:t>
      </w:r>
      <w:r>
        <w:rPr>
          <w:b/>
          <w:spacing w:val="10"/>
          <w:position w:val="9"/>
          <w:sz w:val="9"/>
        </w:rPr>
        <w:t xml:space="preserve"> </w:t>
      </w:r>
      <w:r>
        <w:rPr>
          <w:b/>
          <w:sz w:val="18"/>
        </w:rPr>
        <w:t>D</w:t>
      </w:r>
      <w:r w:rsidR="00E10EAF">
        <w:rPr>
          <w:rFonts w:hint="eastAsia"/>
          <w:b/>
          <w:sz w:val="18"/>
          <w:lang w:eastAsia="zh-CN"/>
        </w:rPr>
        <w:t>-</w:t>
      </w:r>
      <w:r w:rsidR="000A3590">
        <w:rPr>
          <w:b/>
          <w:sz w:val="18"/>
        </w:rPr>
        <w:t>6290</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41184B">
        <w:rPr>
          <w:rFonts w:hint="eastAsia"/>
          <w:sz w:val="18"/>
          <w:lang w:eastAsia="zh-CN"/>
        </w:rPr>
        <w:t>15</w:t>
      </w:r>
      <w:r>
        <w:rPr>
          <w:sz w:val="18"/>
        </w:rPr>
        <w:t>.</w:t>
      </w:r>
      <w:r>
        <w:rPr>
          <w:spacing w:val="-14"/>
          <w:sz w:val="18"/>
        </w:rPr>
        <w:t xml:space="preserve"> </w:t>
      </w:r>
      <w:r w:rsidR="0041184B">
        <w:rPr>
          <w:rFonts w:hint="eastAsia"/>
          <w:sz w:val="18"/>
          <w:lang w:eastAsia="zh-CN"/>
        </w:rPr>
        <w:t>06</w:t>
      </w:r>
      <w:r>
        <w:rPr>
          <w:sz w:val="18"/>
        </w:rPr>
        <w:t>.</w:t>
      </w:r>
      <w:r>
        <w:rPr>
          <w:spacing w:val="-15"/>
          <w:sz w:val="18"/>
        </w:rPr>
        <w:t xml:space="preserve"> </w:t>
      </w:r>
      <w:r>
        <w:rPr>
          <w:sz w:val="18"/>
        </w:rPr>
        <w:t>202</w:t>
      </w:r>
      <w:r w:rsidR="000A3590">
        <w:rPr>
          <w:rFonts w:hint="eastAsia"/>
          <w:sz w:val="18"/>
          <w:lang w:eastAsia="zh-CN"/>
        </w:rPr>
        <w:t>3</w:t>
      </w:r>
    </w:p>
    <w:p w14:paraId="342A20B3" w14:textId="1FE15E72" w:rsidR="00A228A6" w:rsidRDefault="00000000">
      <w:pPr>
        <w:tabs>
          <w:tab w:val="left" w:pos="6455"/>
        </w:tabs>
        <w:spacing w:before="41"/>
        <w:ind w:left="64"/>
        <w:jc w:val="center"/>
        <w:rPr>
          <w:rFonts w:hint="eastAsia"/>
          <w:sz w:val="18"/>
          <w:lang w:eastAsia="zh-CN"/>
        </w:rPr>
      </w:pPr>
      <w:r>
        <w:rPr>
          <w:sz w:val="18"/>
        </w:rPr>
        <w:t>Version:</w:t>
      </w:r>
      <w:r>
        <w:rPr>
          <w:spacing w:val="-1"/>
          <w:sz w:val="18"/>
        </w:rPr>
        <w:t xml:space="preserve"> </w:t>
      </w:r>
      <w:r>
        <w:rPr>
          <w:sz w:val="18"/>
        </w:rPr>
        <w:t>1.</w:t>
      </w:r>
      <w:r w:rsidR="0041184B">
        <w:rPr>
          <w:rFonts w:hint="eastAsia"/>
          <w:sz w:val="18"/>
          <w:lang w:eastAsia="zh-CN"/>
        </w:rPr>
        <w:t>1</w:t>
      </w:r>
      <w:r>
        <w:rPr>
          <w:sz w:val="18"/>
        </w:rPr>
        <w:tab/>
        <w:t xml:space="preserve">Date issued: </w:t>
      </w:r>
      <w:r w:rsidR="00E10EAF">
        <w:rPr>
          <w:sz w:val="18"/>
        </w:rPr>
        <w:t>20</w:t>
      </w:r>
      <w:r>
        <w:rPr>
          <w:sz w:val="18"/>
        </w:rPr>
        <w:t xml:space="preserve">. </w:t>
      </w:r>
      <w:r w:rsidR="0041184B">
        <w:rPr>
          <w:rFonts w:hint="eastAsia"/>
          <w:sz w:val="18"/>
          <w:lang w:eastAsia="zh-CN"/>
        </w:rPr>
        <w:t>08</w:t>
      </w:r>
      <w:r>
        <w:rPr>
          <w:sz w:val="18"/>
        </w:rPr>
        <w:t>.</w:t>
      </w:r>
      <w:r>
        <w:rPr>
          <w:spacing w:val="-7"/>
          <w:sz w:val="18"/>
        </w:rPr>
        <w:t xml:space="preserve"> </w:t>
      </w:r>
      <w:r>
        <w:rPr>
          <w:sz w:val="18"/>
        </w:rPr>
        <w:t>202</w:t>
      </w:r>
      <w:r w:rsidR="000A3590">
        <w:rPr>
          <w:rFonts w:hint="eastAsia"/>
          <w:sz w:val="18"/>
          <w:lang w:eastAsia="zh-CN"/>
        </w:rPr>
        <w:t>2</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A57712"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772EEBC5" w:rsidR="00A228A6" w:rsidRDefault="00000000">
      <w:pPr>
        <w:tabs>
          <w:tab w:val="left" w:pos="2672"/>
        </w:tabs>
        <w:ind w:left="200"/>
        <w:rPr>
          <w:sz w:val="21"/>
        </w:rPr>
      </w:pPr>
      <w:r>
        <w:rPr>
          <w:b/>
          <w:sz w:val="21"/>
        </w:rPr>
        <w:t>Product</w:t>
      </w:r>
      <w:r>
        <w:rPr>
          <w:b/>
          <w:spacing w:val="-1"/>
          <w:sz w:val="21"/>
        </w:rPr>
        <w:t xml:space="preserve"> </w:t>
      </w:r>
      <w:r>
        <w:rPr>
          <w:b/>
          <w:sz w:val="21"/>
        </w:rPr>
        <w:t>Name</w:t>
      </w:r>
      <w:r>
        <w:rPr>
          <w:sz w:val="21"/>
        </w:rPr>
        <w:t>:</w:t>
      </w:r>
      <w:r>
        <w:rPr>
          <w:sz w:val="21"/>
        </w:rPr>
        <w:tab/>
        <w:t>Coadd</w:t>
      </w:r>
      <w:r>
        <w:rPr>
          <w:position w:val="11"/>
          <w:sz w:val="11"/>
        </w:rPr>
        <w:t>TM</w:t>
      </w:r>
      <w:r>
        <w:rPr>
          <w:spacing w:val="25"/>
          <w:position w:val="11"/>
          <w:sz w:val="11"/>
        </w:rPr>
        <w:t xml:space="preserve"> </w:t>
      </w:r>
      <w:r>
        <w:rPr>
          <w:sz w:val="21"/>
        </w:rPr>
        <w:t>D</w:t>
      </w:r>
      <w:r w:rsidR="00E10EAF">
        <w:rPr>
          <w:rFonts w:hint="eastAsia"/>
          <w:sz w:val="21"/>
          <w:lang w:eastAsia="zh-CN"/>
        </w:rPr>
        <w:t>-</w:t>
      </w:r>
      <w:r w:rsidR="000A3590">
        <w:rPr>
          <w:sz w:val="21"/>
        </w:rPr>
        <w:t>6290</w:t>
      </w:r>
    </w:p>
    <w:p w14:paraId="113160F5" w14:textId="77777777" w:rsidR="00A228A6" w:rsidRDefault="00000000">
      <w:pPr>
        <w:tabs>
          <w:tab w:val="left" w:pos="2634"/>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proofErr w:type="spellStart"/>
      <w:r>
        <w:t>Polywill</w:t>
      </w:r>
      <w:proofErr w:type="spellEnd"/>
      <w:r>
        <w:t xml:space="preserve">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46430C"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p w14:paraId="1BB425E6" w14:textId="77777777" w:rsidR="00A228A6" w:rsidRDefault="00000000">
      <w:pPr>
        <w:pStyle w:val="1"/>
        <w:spacing w:before="4"/>
        <w:ind w:left="200" w:firstLine="0"/>
      </w:pPr>
      <w:r>
        <w:t>Other hazards</w:t>
      </w:r>
    </w:p>
    <w:p w14:paraId="691EA9BD" w14:textId="2D9F4A37" w:rsidR="00A228A6" w:rsidRDefault="0041184B">
      <w:pPr>
        <w:spacing w:before="161"/>
        <w:ind w:left="200"/>
        <w:rPr>
          <w:rFonts w:hint="eastAsia"/>
          <w:sz w:val="21"/>
          <w:lang w:eastAsia="zh-CN"/>
        </w:rPr>
      </w:pPr>
      <w:r>
        <w:rPr>
          <w:rFonts w:hint="eastAsia"/>
          <w:sz w:val="21"/>
          <w:lang w:eastAsia="zh-CN"/>
        </w:rPr>
        <w:t>No specific hazard known</w:t>
      </w:r>
    </w:p>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DDB1C1"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31485CC4" w:rsidR="00A228A6" w:rsidRDefault="00000000">
      <w:pPr>
        <w:spacing w:line="355" w:lineRule="auto"/>
        <w:ind w:left="200"/>
        <w:rPr>
          <w:rFonts w:hint="eastAsia"/>
          <w:sz w:val="21"/>
        </w:rPr>
      </w:pPr>
      <w:r>
        <w:rPr>
          <w:b/>
          <w:sz w:val="21"/>
        </w:rPr>
        <w:t>Chemical nature</w:t>
      </w:r>
      <w:r>
        <w:rPr>
          <w:sz w:val="21"/>
        </w:rPr>
        <w:t xml:space="preserve">: </w:t>
      </w:r>
      <w:r w:rsidR="000A3590">
        <w:rPr>
          <w:rFonts w:hint="eastAsia"/>
          <w:sz w:val="21"/>
          <w:lang w:eastAsia="zh-CN"/>
        </w:rPr>
        <w:t>100%</w:t>
      </w:r>
      <w:r>
        <w:rPr>
          <w:sz w:val="21"/>
        </w:rPr>
        <w:t xml:space="preserve"> </w:t>
      </w:r>
      <w:r w:rsidR="0041184B">
        <w:rPr>
          <w:rFonts w:hint="eastAsia"/>
          <w:sz w:val="21"/>
          <w:lang w:eastAsia="zh-CN"/>
        </w:rPr>
        <w:t>block polymer</w:t>
      </w:r>
    </w:p>
    <w:p w14:paraId="35F996E8" w14:textId="390CF486" w:rsidR="00A228A6" w:rsidRDefault="00000000" w:rsidP="000A3590">
      <w:pPr>
        <w:spacing w:before="10"/>
        <w:ind w:left="200"/>
        <w:rPr>
          <w:sz w:val="21"/>
        </w:rPr>
      </w:pPr>
      <w:r>
        <w:rPr>
          <w:sz w:val="21"/>
        </w:rPr>
        <w:t>This product is a mixture.</w:t>
      </w:r>
    </w:p>
    <w:p w14:paraId="3DE38AB5" w14:textId="77777777" w:rsidR="000A3590" w:rsidRDefault="000A3590" w:rsidP="000A3590">
      <w:pPr>
        <w:spacing w:before="10"/>
        <w:ind w:left="200"/>
        <w:rPr>
          <w:rFonts w:hint="eastAsia"/>
          <w:lang w:eastAsia="zh-CN"/>
        </w:rPr>
      </w:pPr>
    </w:p>
    <w:p w14:paraId="431F1288" w14:textId="25380018"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175BE0"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Description of first aid measures 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lastRenderedPageBreak/>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A5F39A"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7DDFA1EF" w14:textId="77777777" w:rsidR="00A228A6" w:rsidRDefault="00000000">
      <w:pPr>
        <w:pStyle w:val="a3"/>
        <w:spacing w:before="87"/>
        <w:ind w:left="200"/>
      </w:pPr>
      <w:r>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34EF48FF" w:rsidR="00A228A6" w:rsidRDefault="000A3590">
      <w:pPr>
        <w:pStyle w:val="a3"/>
        <w:spacing w:before="167"/>
        <w:ind w:left="200"/>
        <w:rPr>
          <w:rFonts w:hint="eastAsia"/>
          <w:lang w:eastAsia="zh-CN"/>
        </w:rPr>
      </w:pPr>
      <w:r>
        <w:rPr>
          <w:rFonts w:hint="eastAsia"/>
          <w:lang w:eastAsia="zh-CN"/>
        </w:rPr>
        <w:t>No data available</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232F3A"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lastRenderedPageBreak/>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7B6E43"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650BCD81" w14:textId="7FC04140" w:rsidR="00A228A6" w:rsidRDefault="00000000" w:rsidP="000A3590">
      <w:pPr>
        <w:pStyle w:val="a3"/>
        <w:spacing w:before="166" w:line="360" w:lineRule="auto"/>
        <w:ind w:left="200"/>
      </w:pPr>
      <w:r>
        <w:t>Keep container tightly closed and dry in a cool, well-ventilated place. Reseal and store in upright</w:t>
      </w:r>
      <w:r w:rsidR="000A3590">
        <w:rPr>
          <w:rFonts w:hint="eastAsia"/>
          <w:lang w:eastAsia="zh-CN"/>
        </w:rPr>
        <w:t xml:space="preserve"> </w:t>
      </w:r>
      <w:r>
        <w:t xml:space="preserve">position when not using. </w:t>
      </w:r>
      <w:r w:rsidR="001D2BE4">
        <w:t>Product may freeze when temperature is below 0</w:t>
      </w:r>
      <w:r w:rsidR="001D2BE4">
        <w:rPr>
          <w:rFonts w:hint="eastAsia"/>
          <w:lang w:eastAsia="zh-CN"/>
        </w:rPr>
        <w:t>℃</w:t>
      </w:r>
      <w:r w:rsidR="001D2BE4">
        <w:rPr>
          <w:lang w:eastAsia="zh-CN"/>
        </w:rPr>
        <w:t>, please warm up and mix well before use. Avoid storage in extreme low temperatures.</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3EB027"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t>Skin protection</w:t>
      </w:r>
    </w:p>
    <w:p w14:paraId="716D86EF" w14:textId="77777777" w:rsidR="00A228A6" w:rsidRDefault="00000000">
      <w:pPr>
        <w:pStyle w:val="a3"/>
        <w:spacing w:before="166" w:line="372" w:lineRule="auto"/>
        <w:ind w:left="831" w:right="139"/>
        <w:jc w:val="both"/>
      </w:pPr>
      <w:r>
        <w:rPr>
          <w:b/>
        </w:rPr>
        <w:t>Hand protection</w:t>
      </w:r>
      <w:r>
        <w:t xml:space="preserve">: Use gloves chemically resistant to this material when prolonged or frequently repeated contact could occur. Examples of preferred glove barrier materials </w:t>
      </w:r>
      <w:r>
        <w:lastRenderedPageBreak/>
        <w:t>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1BD3AE4C" w14:textId="77777777" w:rsidR="00A228A6" w:rsidRDefault="0000000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491D6034" w14:textId="77777777" w:rsidR="00A228A6" w:rsidRDefault="00A228A6">
      <w:pPr>
        <w:pStyle w:val="a3"/>
        <w:spacing w:before="12"/>
        <w:rPr>
          <w:rFonts w:hint="eastAsia"/>
          <w:sz w:val="12"/>
          <w:lang w:eastAsia="zh-CN"/>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10CCB9"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807"/>
      </w:tblGrid>
      <w:tr w:rsidR="00A228A6" w14:paraId="370012F6" w14:textId="77777777" w:rsidTr="0041184B">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807"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rsidTr="0041184B">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807" w:type="dxa"/>
          </w:tcPr>
          <w:p w14:paraId="0502DE52" w14:textId="1BFC4510" w:rsidR="00A228A6" w:rsidRDefault="000A3590">
            <w:pPr>
              <w:pStyle w:val="TableParagraph"/>
              <w:spacing w:before="95"/>
              <w:ind w:left="1157"/>
              <w:rPr>
                <w:rFonts w:hint="eastAsia"/>
                <w:sz w:val="20"/>
                <w:lang w:eastAsia="zh-CN"/>
              </w:rPr>
            </w:pPr>
            <w:r>
              <w:rPr>
                <w:rFonts w:hint="eastAsia"/>
                <w:sz w:val="20"/>
                <w:lang w:eastAsia="zh-CN"/>
              </w:rPr>
              <w:t>Yellow to amber</w:t>
            </w:r>
          </w:p>
        </w:tc>
      </w:tr>
      <w:tr w:rsidR="00A228A6" w14:paraId="59B5D40E" w14:textId="77777777" w:rsidTr="0041184B">
        <w:trPr>
          <w:trHeight w:val="494"/>
        </w:trPr>
        <w:tc>
          <w:tcPr>
            <w:tcW w:w="3308" w:type="dxa"/>
          </w:tcPr>
          <w:p w14:paraId="593549FC" w14:textId="77777777" w:rsidR="00A228A6" w:rsidRDefault="00000000">
            <w:pPr>
              <w:pStyle w:val="TableParagraph"/>
              <w:rPr>
                <w:b/>
                <w:sz w:val="20"/>
              </w:rPr>
            </w:pPr>
            <w:r>
              <w:rPr>
                <w:b/>
                <w:sz w:val="20"/>
              </w:rPr>
              <w:t>Odor</w:t>
            </w:r>
          </w:p>
        </w:tc>
        <w:tc>
          <w:tcPr>
            <w:tcW w:w="3807" w:type="dxa"/>
          </w:tcPr>
          <w:p w14:paraId="6C642A40" w14:textId="77777777" w:rsidR="00A228A6" w:rsidRDefault="00000000">
            <w:pPr>
              <w:pStyle w:val="TableParagraph"/>
              <w:ind w:left="1157"/>
              <w:rPr>
                <w:sz w:val="20"/>
              </w:rPr>
            </w:pPr>
            <w:r>
              <w:rPr>
                <w:sz w:val="20"/>
              </w:rPr>
              <w:t>Mild</w:t>
            </w:r>
          </w:p>
        </w:tc>
      </w:tr>
      <w:tr w:rsidR="00A228A6" w14:paraId="5408F628" w14:textId="77777777" w:rsidTr="0041184B">
        <w:trPr>
          <w:trHeight w:val="494"/>
        </w:trPr>
        <w:tc>
          <w:tcPr>
            <w:tcW w:w="3308" w:type="dxa"/>
          </w:tcPr>
          <w:p w14:paraId="2F951233" w14:textId="77777777" w:rsidR="00A228A6" w:rsidRDefault="00000000">
            <w:pPr>
              <w:pStyle w:val="TableParagraph"/>
              <w:rPr>
                <w:b/>
                <w:sz w:val="20"/>
              </w:rPr>
            </w:pPr>
            <w:r>
              <w:rPr>
                <w:b/>
                <w:sz w:val="20"/>
              </w:rPr>
              <w:t>Odor Threshold</w:t>
            </w:r>
          </w:p>
        </w:tc>
        <w:tc>
          <w:tcPr>
            <w:tcW w:w="3807"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rsidTr="0041184B">
        <w:trPr>
          <w:trHeight w:val="494"/>
        </w:trPr>
        <w:tc>
          <w:tcPr>
            <w:tcW w:w="3308" w:type="dxa"/>
          </w:tcPr>
          <w:p w14:paraId="76D84008" w14:textId="793FEB92" w:rsidR="00A228A6" w:rsidRDefault="00000000">
            <w:pPr>
              <w:pStyle w:val="TableParagraph"/>
              <w:rPr>
                <w:b/>
                <w:sz w:val="20"/>
              </w:rPr>
            </w:pPr>
            <w:r>
              <w:rPr>
                <w:b/>
                <w:sz w:val="20"/>
              </w:rPr>
              <w:t>pH</w:t>
            </w:r>
            <w:r w:rsidR="001D2BE4">
              <w:rPr>
                <w:b/>
                <w:sz w:val="20"/>
              </w:rPr>
              <w:t xml:space="preserve"> (10% water solution)</w:t>
            </w:r>
          </w:p>
        </w:tc>
        <w:tc>
          <w:tcPr>
            <w:tcW w:w="3807" w:type="dxa"/>
          </w:tcPr>
          <w:p w14:paraId="611D7B80" w14:textId="77777777" w:rsidR="00A228A6" w:rsidRDefault="00000000">
            <w:pPr>
              <w:pStyle w:val="TableParagraph"/>
              <w:ind w:left="1157"/>
              <w:rPr>
                <w:sz w:val="20"/>
              </w:rPr>
            </w:pPr>
            <w:r>
              <w:rPr>
                <w:sz w:val="20"/>
              </w:rPr>
              <w:t>Not applicable</w:t>
            </w:r>
          </w:p>
        </w:tc>
      </w:tr>
      <w:tr w:rsidR="00A228A6" w14:paraId="3DDA1617" w14:textId="77777777" w:rsidTr="0041184B">
        <w:trPr>
          <w:trHeight w:val="494"/>
        </w:trPr>
        <w:tc>
          <w:tcPr>
            <w:tcW w:w="3308" w:type="dxa"/>
          </w:tcPr>
          <w:p w14:paraId="00A4CD7D" w14:textId="77777777" w:rsidR="00A228A6" w:rsidRDefault="00000000">
            <w:pPr>
              <w:pStyle w:val="TableParagraph"/>
              <w:rPr>
                <w:b/>
                <w:sz w:val="20"/>
              </w:rPr>
            </w:pPr>
            <w:r>
              <w:rPr>
                <w:b/>
                <w:sz w:val="20"/>
              </w:rPr>
              <w:t>Density</w:t>
            </w:r>
          </w:p>
        </w:tc>
        <w:tc>
          <w:tcPr>
            <w:tcW w:w="3807" w:type="dxa"/>
          </w:tcPr>
          <w:p w14:paraId="4D6BDBBF" w14:textId="5641CD7C" w:rsidR="00A228A6" w:rsidRDefault="000A3590">
            <w:pPr>
              <w:pStyle w:val="TableParagraph"/>
              <w:ind w:left="1157"/>
              <w:rPr>
                <w:sz w:val="20"/>
              </w:rPr>
            </w:pPr>
            <w:r>
              <w:rPr>
                <w:rFonts w:hint="eastAsia"/>
                <w:sz w:val="20"/>
                <w:lang w:eastAsia="zh-CN"/>
              </w:rPr>
              <w:t>0.99</w:t>
            </w:r>
            <w:r w:rsidR="00000000">
              <w:rPr>
                <w:sz w:val="20"/>
              </w:rPr>
              <w:t>g/ml (25°C)</w:t>
            </w:r>
          </w:p>
        </w:tc>
      </w:tr>
      <w:tr w:rsidR="00A228A6" w14:paraId="2BE5F398" w14:textId="77777777" w:rsidTr="0041184B">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807"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rsidTr="0041184B">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807"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rsidTr="0041184B">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807" w:type="dxa"/>
          </w:tcPr>
          <w:p w14:paraId="6D2B8DA3" w14:textId="0FD77296" w:rsidR="00A228A6" w:rsidRDefault="000A3590">
            <w:pPr>
              <w:pStyle w:val="TableParagraph"/>
              <w:ind w:left="1157"/>
              <w:rPr>
                <w:rFonts w:hint="eastAsia"/>
                <w:sz w:val="20"/>
                <w:lang w:eastAsia="zh-CN"/>
              </w:rPr>
            </w:pPr>
            <w:r>
              <w:rPr>
                <w:rFonts w:hint="eastAsia"/>
                <w:sz w:val="20"/>
                <w:lang w:eastAsia="zh-CN"/>
              </w:rPr>
              <w:t>No data available</w:t>
            </w:r>
          </w:p>
        </w:tc>
      </w:tr>
      <w:tr w:rsidR="00A228A6" w14:paraId="26CBB7E8" w14:textId="77777777" w:rsidTr="0041184B">
        <w:trPr>
          <w:trHeight w:val="494"/>
        </w:trPr>
        <w:tc>
          <w:tcPr>
            <w:tcW w:w="3308" w:type="dxa"/>
          </w:tcPr>
          <w:p w14:paraId="16DDAC3E" w14:textId="77777777" w:rsidR="00A228A6" w:rsidRDefault="00000000">
            <w:pPr>
              <w:pStyle w:val="TableParagraph"/>
              <w:rPr>
                <w:b/>
                <w:sz w:val="20"/>
              </w:rPr>
            </w:pPr>
            <w:r>
              <w:rPr>
                <w:b/>
                <w:sz w:val="20"/>
              </w:rPr>
              <w:t>Flash point</w:t>
            </w:r>
          </w:p>
        </w:tc>
        <w:tc>
          <w:tcPr>
            <w:tcW w:w="3807" w:type="dxa"/>
          </w:tcPr>
          <w:p w14:paraId="512580D1" w14:textId="77777777" w:rsidR="00A228A6" w:rsidRDefault="00000000">
            <w:pPr>
              <w:pStyle w:val="TableParagraph"/>
              <w:ind w:left="1157"/>
              <w:rPr>
                <w:sz w:val="20"/>
              </w:rPr>
            </w:pPr>
            <w:r>
              <w:rPr>
                <w:sz w:val="20"/>
              </w:rPr>
              <w:t>＞100℃</w:t>
            </w:r>
          </w:p>
        </w:tc>
      </w:tr>
      <w:tr w:rsidR="00A228A6" w14:paraId="0F2F775B" w14:textId="77777777" w:rsidTr="0041184B">
        <w:trPr>
          <w:trHeight w:val="494"/>
        </w:trPr>
        <w:tc>
          <w:tcPr>
            <w:tcW w:w="3308" w:type="dxa"/>
          </w:tcPr>
          <w:p w14:paraId="705AFAEC" w14:textId="77777777" w:rsidR="00A228A6" w:rsidRDefault="00000000">
            <w:pPr>
              <w:pStyle w:val="TableParagraph"/>
              <w:rPr>
                <w:b/>
                <w:sz w:val="20"/>
              </w:rPr>
            </w:pPr>
            <w:r>
              <w:rPr>
                <w:b/>
                <w:sz w:val="20"/>
              </w:rPr>
              <w:t>Evaporation Rate</w:t>
            </w:r>
          </w:p>
        </w:tc>
        <w:tc>
          <w:tcPr>
            <w:tcW w:w="3807"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rsidTr="0041184B">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807"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rsidTr="0041184B">
        <w:trPr>
          <w:trHeight w:val="493"/>
        </w:trPr>
        <w:tc>
          <w:tcPr>
            <w:tcW w:w="3308" w:type="dxa"/>
          </w:tcPr>
          <w:p w14:paraId="327F559A" w14:textId="77777777" w:rsidR="00A228A6" w:rsidRDefault="00000000">
            <w:pPr>
              <w:pStyle w:val="TableParagraph"/>
              <w:rPr>
                <w:b/>
                <w:sz w:val="20"/>
              </w:rPr>
            </w:pPr>
            <w:r>
              <w:rPr>
                <w:b/>
                <w:sz w:val="20"/>
              </w:rPr>
              <w:t>Lower explosion limit</w:t>
            </w:r>
          </w:p>
        </w:tc>
        <w:tc>
          <w:tcPr>
            <w:tcW w:w="3807"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rsidTr="0041184B">
        <w:trPr>
          <w:trHeight w:val="493"/>
        </w:trPr>
        <w:tc>
          <w:tcPr>
            <w:tcW w:w="3308" w:type="dxa"/>
          </w:tcPr>
          <w:p w14:paraId="473A8A4D" w14:textId="77777777" w:rsidR="00A228A6" w:rsidRDefault="00000000">
            <w:pPr>
              <w:pStyle w:val="TableParagraph"/>
              <w:spacing w:before="95"/>
              <w:rPr>
                <w:b/>
                <w:sz w:val="20"/>
              </w:rPr>
            </w:pPr>
            <w:r>
              <w:rPr>
                <w:b/>
                <w:sz w:val="20"/>
              </w:rPr>
              <w:t>Upper explosion limit</w:t>
            </w:r>
          </w:p>
        </w:tc>
        <w:tc>
          <w:tcPr>
            <w:tcW w:w="3807"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rsidTr="0041184B">
        <w:trPr>
          <w:trHeight w:val="494"/>
        </w:trPr>
        <w:tc>
          <w:tcPr>
            <w:tcW w:w="3308" w:type="dxa"/>
          </w:tcPr>
          <w:p w14:paraId="31615F43" w14:textId="77777777" w:rsidR="00A228A6" w:rsidRDefault="00000000">
            <w:pPr>
              <w:pStyle w:val="TableParagraph"/>
              <w:rPr>
                <w:b/>
                <w:sz w:val="20"/>
              </w:rPr>
            </w:pPr>
            <w:r>
              <w:rPr>
                <w:b/>
                <w:sz w:val="20"/>
              </w:rPr>
              <w:t>Vapor Pressure</w:t>
            </w:r>
          </w:p>
        </w:tc>
        <w:tc>
          <w:tcPr>
            <w:tcW w:w="3807"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rsidTr="0041184B">
        <w:trPr>
          <w:trHeight w:val="494"/>
        </w:trPr>
        <w:tc>
          <w:tcPr>
            <w:tcW w:w="3308" w:type="dxa"/>
          </w:tcPr>
          <w:p w14:paraId="27BC2B52" w14:textId="77777777" w:rsidR="00A228A6" w:rsidRDefault="00000000">
            <w:pPr>
              <w:pStyle w:val="TableParagraph"/>
              <w:rPr>
                <w:b/>
                <w:sz w:val="20"/>
              </w:rPr>
            </w:pPr>
            <w:r>
              <w:rPr>
                <w:b/>
                <w:sz w:val="20"/>
              </w:rPr>
              <w:lastRenderedPageBreak/>
              <w:t>Water solubility</w:t>
            </w:r>
          </w:p>
        </w:tc>
        <w:tc>
          <w:tcPr>
            <w:tcW w:w="3807" w:type="dxa"/>
          </w:tcPr>
          <w:p w14:paraId="78D6C2DA" w14:textId="663CA3C1" w:rsidR="00A228A6" w:rsidRDefault="0041184B">
            <w:pPr>
              <w:pStyle w:val="TableParagraph"/>
              <w:ind w:left="1157"/>
              <w:rPr>
                <w:sz w:val="20"/>
              </w:rPr>
            </w:pPr>
            <w:r>
              <w:rPr>
                <w:rFonts w:hint="eastAsia"/>
                <w:sz w:val="20"/>
                <w:lang w:eastAsia="zh-CN"/>
              </w:rPr>
              <w:t>M</w:t>
            </w:r>
            <w:r w:rsidR="00000000">
              <w:rPr>
                <w:sz w:val="20"/>
              </w:rPr>
              <w:t>iscible</w:t>
            </w:r>
          </w:p>
        </w:tc>
      </w:tr>
      <w:tr w:rsidR="00A228A6" w14:paraId="6EC0EB22" w14:textId="77777777" w:rsidTr="0041184B">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807"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rsidTr="0041184B">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807"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rsidTr="0041184B">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807" w:type="dxa"/>
          </w:tcPr>
          <w:p w14:paraId="100C991B" w14:textId="3EC5C213" w:rsidR="00A228A6" w:rsidRDefault="00000000">
            <w:pPr>
              <w:pStyle w:val="TableParagraph"/>
              <w:ind w:left="1157"/>
              <w:rPr>
                <w:sz w:val="20"/>
              </w:rPr>
            </w:pPr>
            <w:r>
              <w:rPr>
                <w:sz w:val="20"/>
              </w:rPr>
              <w:t>&lt;</w:t>
            </w:r>
            <w:r w:rsidR="0041184B">
              <w:rPr>
                <w:rFonts w:hint="eastAsia"/>
                <w:sz w:val="20"/>
                <w:lang w:eastAsia="zh-CN"/>
              </w:rPr>
              <w:t>1</w:t>
            </w:r>
            <w:r w:rsidR="000A3590">
              <w:rPr>
                <w:rFonts w:hint="eastAsia"/>
                <w:sz w:val="20"/>
                <w:lang w:eastAsia="zh-CN"/>
              </w:rPr>
              <w:t>5</w:t>
            </w:r>
            <w:r>
              <w:rPr>
                <w:sz w:val="20"/>
              </w:rPr>
              <w:t xml:space="preserve">00 </w:t>
            </w:r>
            <w:proofErr w:type="spellStart"/>
            <w:r>
              <w:rPr>
                <w:sz w:val="20"/>
              </w:rPr>
              <w:t>mPa.s</w:t>
            </w:r>
            <w:proofErr w:type="spellEnd"/>
            <w:r>
              <w:rPr>
                <w:sz w:val="20"/>
              </w:rPr>
              <w:t>(25℃)</w:t>
            </w:r>
          </w:p>
        </w:tc>
      </w:tr>
      <w:tr w:rsidR="00A228A6" w14:paraId="1C435072" w14:textId="77777777" w:rsidTr="0041184B">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807"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rsidTr="0041184B">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807"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rsidTr="0041184B">
        <w:trPr>
          <w:trHeight w:val="351"/>
        </w:trPr>
        <w:tc>
          <w:tcPr>
            <w:tcW w:w="3308" w:type="dxa"/>
          </w:tcPr>
          <w:p w14:paraId="7963D5C4" w14:textId="587D943C" w:rsidR="00A228A6" w:rsidRDefault="000A3590">
            <w:pPr>
              <w:pStyle w:val="TableParagraph"/>
              <w:spacing w:line="235" w:lineRule="exact"/>
              <w:rPr>
                <w:b/>
                <w:sz w:val="20"/>
              </w:rPr>
            </w:pPr>
            <w:r>
              <w:rPr>
                <w:rFonts w:hint="eastAsia"/>
                <w:b/>
                <w:sz w:val="20"/>
                <w:lang w:eastAsia="zh-CN"/>
              </w:rPr>
              <w:t>Non-volatile</w:t>
            </w:r>
            <w:r w:rsidR="00000000">
              <w:rPr>
                <w:b/>
                <w:sz w:val="20"/>
              </w:rPr>
              <w:t xml:space="preserve"> content</w:t>
            </w:r>
          </w:p>
        </w:tc>
        <w:tc>
          <w:tcPr>
            <w:tcW w:w="3807" w:type="dxa"/>
          </w:tcPr>
          <w:p w14:paraId="060CBCF6" w14:textId="22C9E1DB" w:rsidR="00A228A6" w:rsidRDefault="000A3590">
            <w:pPr>
              <w:pStyle w:val="TableParagraph"/>
              <w:spacing w:line="235" w:lineRule="exact"/>
              <w:ind w:left="1157"/>
              <w:rPr>
                <w:sz w:val="20"/>
              </w:rPr>
            </w:pPr>
            <w:r>
              <w:rPr>
                <w:rFonts w:hint="eastAsia"/>
                <w:sz w:val="20"/>
                <w:lang w:eastAsia="zh-CN"/>
              </w:rPr>
              <w:t>&gt;90</w:t>
            </w:r>
            <w:r w:rsidR="00000000">
              <w:rPr>
                <w:sz w:val="20"/>
              </w:rPr>
              <w:t xml:space="preserve">% （150℃, </w:t>
            </w:r>
            <w:r w:rsidR="0041184B">
              <w:rPr>
                <w:rFonts w:hint="eastAsia"/>
                <w:sz w:val="20"/>
                <w:lang w:eastAsia="zh-CN"/>
              </w:rPr>
              <w:t>30</w:t>
            </w:r>
            <w:r w:rsidR="00000000">
              <w:rPr>
                <w:sz w:val="20"/>
              </w:rPr>
              <w:t>mins）</w:t>
            </w:r>
          </w:p>
        </w:tc>
      </w:tr>
      <w:tr w:rsidR="000A3590" w14:paraId="28809F03" w14:textId="77777777" w:rsidTr="0041184B">
        <w:trPr>
          <w:trHeight w:val="351"/>
        </w:trPr>
        <w:tc>
          <w:tcPr>
            <w:tcW w:w="3308" w:type="dxa"/>
          </w:tcPr>
          <w:p w14:paraId="541A6235" w14:textId="77777777" w:rsidR="000A3590" w:rsidRDefault="000A3590">
            <w:pPr>
              <w:pStyle w:val="TableParagraph"/>
              <w:spacing w:line="235" w:lineRule="exact"/>
              <w:rPr>
                <w:rFonts w:hint="eastAsia"/>
                <w:b/>
                <w:sz w:val="20"/>
                <w:lang w:eastAsia="zh-CN"/>
              </w:rPr>
            </w:pPr>
          </w:p>
        </w:tc>
        <w:tc>
          <w:tcPr>
            <w:tcW w:w="3807" w:type="dxa"/>
          </w:tcPr>
          <w:p w14:paraId="133662FF" w14:textId="77777777" w:rsidR="000A3590" w:rsidRDefault="000A3590">
            <w:pPr>
              <w:pStyle w:val="TableParagraph"/>
              <w:spacing w:line="235" w:lineRule="exact"/>
              <w:ind w:left="1157"/>
              <w:rPr>
                <w:rFonts w:hint="eastAsia"/>
                <w:sz w:val="20"/>
                <w:lang w:eastAsia="zh-CN"/>
              </w:rPr>
            </w:pPr>
          </w:p>
        </w:tc>
      </w:tr>
    </w:tbl>
    <w:p w14:paraId="37063E32" w14:textId="0FED35BF" w:rsidR="00A228A6" w:rsidRDefault="00584055">
      <w:pPr>
        <w:pStyle w:val="1"/>
        <w:numPr>
          <w:ilvl w:val="0"/>
          <w:numId w:val="1"/>
        </w:numPr>
        <w:tabs>
          <w:tab w:val="left" w:pos="561"/>
        </w:tabs>
        <w:spacing w:before="78"/>
        <w:ind w:hanging="361"/>
      </w:pPr>
      <w:r>
        <w:rPr>
          <w:noProof/>
        </w:rPr>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03B3B6"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03424B02" w14:textId="77777777" w:rsidR="00A228A6" w:rsidRDefault="00A228A6">
      <w:pPr>
        <w:pStyle w:val="a3"/>
        <w:rPr>
          <w:sz w:val="22"/>
        </w:rPr>
      </w:pP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BC8C4B"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Prolonged skin contact is unlikely to result in absorption of harmful amounts. 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lastRenderedPageBreak/>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1CDF802F" w14:textId="77777777" w:rsidR="00A228A6" w:rsidRDefault="00000000">
      <w:pPr>
        <w:pStyle w:val="2"/>
        <w:spacing w:before="87"/>
      </w:pPr>
      <w:r>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140500"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Bio-accumulative potential 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lastRenderedPageBreak/>
        <w:t>No data available</w:t>
      </w: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C6C3C8"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0E98B6"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661500"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7BF20262" w14:textId="77777777" w:rsidR="00A228A6" w:rsidRDefault="00A228A6">
      <w:pPr>
        <w:spacing w:line="248" w:lineRule="exact"/>
        <w:rPr>
          <w:sz w:val="21"/>
        </w:rPr>
        <w:sectPr w:rsidR="00A228A6" w:rsidSect="00BD5FFA">
          <w:headerReference w:type="default" r:id="rId7"/>
          <w:footerReference w:type="default" r:id="rId8"/>
          <w:pgSz w:w="11910" w:h="16840"/>
          <w:pgMar w:top="1640" w:right="1660" w:bottom="1440" w:left="1600" w:header="852" w:footer="1249" w:gutter="0"/>
          <w:cols w:space="720"/>
        </w:sectPr>
      </w:pPr>
    </w:p>
    <w:p w14:paraId="0E52604B" w14:textId="77777777" w:rsidR="00A228A6" w:rsidRDefault="00000000">
      <w:pPr>
        <w:spacing w:before="54" w:line="271" w:lineRule="auto"/>
        <w:ind w:left="3035" w:right="458"/>
        <w:rPr>
          <w:sz w:val="21"/>
        </w:rPr>
      </w:pPr>
      <w:r>
        <w:rPr>
          <w:sz w:val="21"/>
        </w:rPr>
        <w:lastRenderedPageBreak/>
        <w:t>All components of this product are produced in compliance with the requirements of the U.S. Toxic Substances Control Act (TSCA) and are either listed on or are exempt from listing on the Inventory.</w:t>
      </w:r>
    </w:p>
    <w:p w14:paraId="0944C5F0" w14:textId="77777777" w:rsidR="00A228A6" w:rsidRDefault="00000000">
      <w:pPr>
        <w:spacing w:before="35" w:line="273" w:lineRule="auto"/>
        <w:ind w:left="200" w:right="308"/>
        <w:rPr>
          <w:sz w:val="21"/>
        </w:rPr>
      </w:pPr>
      <w:r>
        <w:rPr>
          <w:sz w:val="21"/>
        </w:rPr>
        <w:t>Provisions on the Environmental Administration of New Chemical Substances. General rule of classification and hazard communication of chemicals</w:t>
      </w:r>
    </w:p>
    <w:p w14:paraId="2E6A2D81" w14:textId="77777777" w:rsidR="00A228A6" w:rsidRDefault="00000000">
      <w:pPr>
        <w:spacing w:line="313" w:lineRule="exact"/>
        <w:ind w:left="200"/>
        <w:rPr>
          <w:sz w:val="21"/>
        </w:rPr>
      </w:pP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8E6131"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5431" w14:textId="77777777" w:rsidR="00BD5FFA" w:rsidRDefault="00BD5FFA">
      <w:r>
        <w:separator/>
      </w:r>
    </w:p>
  </w:endnote>
  <w:endnote w:type="continuationSeparator" w:id="0">
    <w:p w14:paraId="729EE5EF" w14:textId="77777777" w:rsidR="00BD5FFA" w:rsidRDefault="00B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ED8" id="_x0000_t202" coordsize="21600,21600" o:spt="202" path="m,l,21600r21600,l21600,xe">
              <v:stroke joinstyle="miter"/>
              <v:path gradientshapeok="t" o:connecttype="rect"/>
            </v:shapetype>
            <v:shape id="Text Box 1" o:spid="_x0000_s1028"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879A" w14:textId="77777777" w:rsidR="00BD5FFA" w:rsidRDefault="00BD5FFA">
      <w:r>
        <w:separator/>
      </w:r>
    </w:p>
  </w:footnote>
  <w:footnote w:type="continuationSeparator" w:id="0">
    <w:p w14:paraId="4F8225B7" w14:textId="77777777" w:rsidR="00BD5FFA" w:rsidRDefault="00BD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72643D"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F9AD4"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C2EB" id="_x0000_t202" coordsize="21600,21600" o:spt="202" path="m,l,21600r21600,l21600,xe">
              <v:stroke joinstyle="miter"/>
              <v:path gradientshapeok="t" o:connecttype="rect"/>
            </v:shapetype>
            <v:shape id="Text Box 3" o:spid="_x0000_s1026"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t1wEAAJE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" filled="f" stroked="f">
              <v:textbox inset="0,0,0,0">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77777777" w:rsidR="00A228A6" w:rsidRDefault="00000000">
                          <w:pPr>
                            <w:spacing w:line="247" w:lineRule="exact"/>
                            <w:ind w:left="20"/>
                            <w:rPr>
                              <w:sz w:val="18"/>
                            </w:rPr>
                          </w:pPr>
                          <w:r>
                            <w:rPr>
                              <w:sz w:val="18"/>
                            </w:rPr>
                            <w:t>Coadd</w:t>
                          </w:r>
                          <w:r>
                            <w:rPr>
                              <w:position w:val="9"/>
                              <w:sz w:val="9"/>
                            </w:rPr>
                            <w:t xml:space="preserve">TM </w:t>
                          </w:r>
                          <w:r>
                            <w:rPr>
                              <w:sz w:val="18"/>
                            </w:rPr>
                            <w:t>DO-6980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78EF" id="Text Box 2" o:spid="_x0000_s1027"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20CDDDCF" w14:textId="77777777" w:rsidR="00A228A6" w:rsidRDefault="00000000">
                    <w:pPr>
                      <w:spacing w:line="247" w:lineRule="exact"/>
                      <w:ind w:left="20"/>
                      <w:rPr>
                        <w:sz w:val="18"/>
                      </w:rPr>
                    </w:pPr>
                    <w:r>
                      <w:rPr>
                        <w:sz w:val="18"/>
                      </w:rPr>
                      <w:t>Coadd</w:t>
                    </w:r>
                    <w:r>
                      <w:rPr>
                        <w:position w:val="9"/>
                        <w:sz w:val="9"/>
                      </w:rPr>
                      <w:t xml:space="preserve">TM </w:t>
                    </w:r>
                    <w:r>
                      <w:rPr>
                        <w:sz w:val="18"/>
                      </w:rPr>
                      <w:t>DO-6980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等线" w:eastAsia="等线" w:hAnsi="等线" w:cs="等线"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A3590"/>
    <w:rsid w:val="001D2BE4"/>
    <w:rsid w:val="00286B48"/>
    <w:rsid w:val="0041184B"/>
    <w:rsid w:val="00584055"/>
    <w:rsid w:val="00596F09"/>
    <w:rsid w:val="0089118D"/>
    <w:rsid w:val="00A228A6"/>
    <w:rsid w:val="00BD5FFA"/>
    <w:rsid w:val="00E10EAF"/>
    <w:rsid w:val="00E6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等线" w:eastAsia="等线" w:hAnsi="等线" w:cs="等线"/>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等线" w:eastAsia="等线" w:hAnsi="等线" w:cs="等线"/>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威 刘</cp:lastModifiedBy>
  <cp:revision>2</cp:revision>
  <dcterms:created xsi:type="dcterms:W3CDTF">2024-04-25T07:47:00Z</dcterms:created>
  <dcterms:modified xsi:type="dcterms:W3CDTF">2024-04-25T07:47:00Z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