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B5D24" w14:textId="63A77529" w:rsidR="00E85AF0" w:rsidRPr="00814B7D" w:rsidRDefault="00E85AF0" w:rsidP="00D4313A">
      <w:pPr>
        <w:pStyle w:val="ProductName"/>
        <w:tabs>
          <w:tab w:val="left" w:pos="93"/>
        </w:tabs>
        <w:spacing w:beforeLines="30" w:before="97" w:line="312" w:lineRule="auto"/>
        <w:jc w:val="center"/>
        <w:rPr>
          <w:rFonts w:ascii="Arial" w:hAnsi="Arial" w:cs="Arial"/>
          <w:b/>
          <w:sz w:val="30"/>
          <w:szCs w:val="30"/>
          <w:lang w:eastAsia="zh-TW"/>
        </w:rPr>
      </w:pPr>
      <w:r w:rsidRPr="00814B7D">
        <w:rPr>
          <w:rFonts w:ascii="Arial" w:eastAsia="宋体" w:hAnsi="Arial" w:cs="Arial"/>
          <w:b/>
          <w:sz w:val="30"/>
          <w:szCs w:val="30"/>
          <w:lang w:eastAsia="zh-CN"/>
        </w:rPr>
        <w:t xml:space="preserve">Coadd™ </w:t>
      </w:r>
      <w:r w:rsidR="00A30C9E">
        <w:rPr>
          <w:rFonts w:ascii="Arial" w:eastAsia="宋体" w:hAnsi="Arial" w:cs="Arial"/>
          <w:b/>
          <w:sz w:val="30"/>
          <w:szCs w:val="30"/>
          <w:lang w:eastAsia="zh-CN"/>
        </w:rPr>
        <w:t>DO-6265</w:t>
      </w:r>
    </w:p>
    <w:p w14:paraId="7959EB0F" w14:textId="6D7A73F0" w:rsidR="00E37A41" w:rsidRPr="00D4313A" w:rsidRDefault="00A30C9E" w:rsidP="00D4313A">
      <w:pPr>
        <w:spacing w:line="312" w:lineRule="auto"/>
        <w:jc w:val="center"/>
        <w:rPr>
          <w:rFonts w:ascii="Arial" w:eastAsia="宋体" w:hAnsi="Arial" w:cs="Arial"/>
          <w:lang w:eastAsia="zh-CN"/>
        </w:rPr>
      </w:pPr>
      <w:r w:rsidRPr="00D4313A">
        <w:rPr>
          <w:rFonts w:ascii="Arial" w:eastAsia="宋体" w:hAnsi="Arial" w:cs="Arial"/>
          <w:lang w:eastAsia="zh-CN"/>
        </w:rPr>
        <w:t>Dispersant</w:t>
      </w:r>
    </w:p>
    <w:p w14:paraId="099BA2DA" w14:textId="77777777" w:rsidR="00E85AF0" w:rsidRPr="003B593A" w:rsidRDefault="008A704F" w:rsidP="00D4313A">
      <w:pPr>
        <w:spacing w:line="312" w:lineRule="auto"/>
        <w:rPr>
          <w:rFonts w:ascii="Arial" w:eastAsiaTheme="minorEastAsia" w:hAnsi="Arial" w:cs="Arial"/>
          <w:sz w:val="28"/>
          <w:szCs w:val="28"/>
          <w:lang w:eastAsia="zh-CN"/>
        </w:rPr>
      </w:pPr>
      <w:r w:rsidRPr="003B593A">
        <w:rPr>
          <w:rFonts w:ascii="Arial" w:eastAsia="宋体" w:hAnsi="Arial" w:cs="Arial"/>
          <w:b/>
          <w:bCs/>
          <w:sz w:val="28"/>
          <w:szCs w:val="28"/>
          <w:lang w:eastAsia="zh-CN"/>
        </w:rPr>
        <w:t>DESCRIPTION</w:t>
      </w:r>
    </w:p>
    <w:p w14:paraId="245572F5" w14:textId="77A06222" w:rsidR="003E79A9" w:rsidRPr="00DF449A" w:rsidRDefault="00E85AF0" w:rsidP="00D4313A">
      <w:pPr>
        <w:spacing w:line="312" w:lineRule="auto"/>
        <w:ind w:left="2"/>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A30C9E">
        <w:rPr>
          <w:rFonts w:ascii="Arial" w:eastAsiaTheme="minorEastAsia" w:hAnsi="Arial" w:cs="Arial"/>
          <w:b/>
          <w:sz w:val="21"/>
          <w:szCs w:val="21"/>
          <w:lang w:eastAsia="zh-CN"/>
        </w:rPr>
        <w:t>DO-6265</w:t>
      </w:r>
      <w:r w:rsidR="00171BF8">
        <w:rPr>
          <w:rFonts w:ascii="Arial" w:eastAsiaTheme="minorEastAsia" w:hAnsi="Arial" w:cs="Arial"/>
          <w:sz w:val="21"/>
          <w:szCs w:val="21"/>
          <w:lang w:eastAsia="zh-CN"/>
        </w:rPr>
        <w:t xml:space="preserve"> </w:t>
      </w:r>
      <w:r w:rsidR="00617059">
        <w:rPr>
          <w:rFonts w:ascii="Arial" w:eastAsiaTheme="minorEastAsia" w:hAnsi="Arial" w:cs="Arial"/>
          <w:sz w:val="21"/>
          <w:szCs w:val="21"/>
          <w:lang w:eastAsia="zh-CN"/>
        </w:rPr>
        <w:t>is a solution of acidic modified block polymer, and is recommended for solvent-borne wood coating, car coating and corrosion resistance coatings. The product has excellent wetting and dispersing performance for inorganic pigments due to the anchoring with inorganic pigment. Especially effective in stabilizing of titanium oxide powders.</w:t>
      </w:r>
    </w:p>
    <w:p w14:paraId="58C6C21B" w14:textId="77777777" w:rsidR="00E85AF0" w:rsidRPr="003B593A" w:rsidRDefault="00336E9D" w:rsidP="00D4313A">
      <w:pPr>
        <w:spacing w:line="312"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PHYSICAL PROPEERTIES</w:t>
      </w:r>
    </w:p>
    <w:tbl>
      <w:tblPr>
        <w:tblStyle w:val="a3"/>
        <w:tblW w:w="7563"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21"/>
        <w:gridCol w:w="3542"/>
      </w:tblGrid>
      <w:tr w:rsidR="000542EA" w:rsidRPr="003B593A" w14:paraId="42A0821C" w14:textId="77777777" w:rsidTr="00171BF8">
        <w:trPr>
          <w:jc w:val="center"/>
        </w:trPr>
        <w:tc>
          <w:tcPr>
            <w:tcW w:w="4021" w:type="dxa"/>
          </w:tcPr>
          <w:p w14:paraId="5C1172E7" w14:textId="77777777" w:rsidR="000542EA" w:rsidRPr="003B593A" w:rsidRDefault="00336E9D" w:rsidP="00D4313A">
            <w:pPr>
              <w:pStyle w:val="ChartData"/>
              <w:spacing w:line="312"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Appearance</w:t>
            </w:r>
          </w:p>
        </w:tc>
        <w:tc>
          <w:tcPr>
            <w:tcW w:w="3542" w:type="dxa"/>
          </w:tcPr>
          <w:p w14:paraId="2471F3BE" w14:textId="566AA19C" w:rsidR="000542EA" w:rsidRPr="003B593A" w:rsidRDefault="009D6389" w:rsidP="00D4313A">
            <w:pPr>
              <w:spacing w:line="312" w:lineRule="auto"/>
              <w:rPr>
                <w:rFonts w:ascii="Arial" w:eastAsiaTheme="minorEastAsia" w:hAnsi="Arial" w:cs="Arial"/>
                <w:sz w:val="21"/>
                <w:szCs w:val="21"/>
                <w:lang w:eastAsia="zh-CN"/>
              </w:rPr>
            </w:pPr>
            <w:r>
              <w:rPr>
                <w:rFonts w:ascii="Arial" w:eastAsiaTheme="minorEastAsia" w:hAnsi="Arial" w:cs="Arial"/>
                <w:sz w:val="21"/>
                <w:szCs w:val="21"/>
                <w:lang w:eastAsia="zh-CN"/>
              </w:rPr>
              <w:t>Light y</w:t>
            </w:r>
            <w:r w:rsidR="007F0C57">
              <w:rPr>
                <w:rFonts w:ascii="Arial" w:eastAsiaTheme="minorEastAsia" w:hAnsi="Arial" w:cs="Arial"/>
                <w:sz w:val="21"/>
                <w:szCs w:val="21"/>
                <w:lang w:eastAsia="zh-CN"/>
              </w:rPr>
              <w:t>ellow liquid</w:t>
            </w:r>
          </w:p>
        </w:tc>
      </w:tr>
      <w:tr w:rsidR="000542EA" w:rsidRPr="003B593A" w14:paraId="332C94A4" w14:textId="77777777" w:rsidTr="00171BF8">
        <w:trPr>
          <w:jc w:val="center"/>
        </w:trPr>
        <w:tc>
          <w:tcPr>
            <w:tcW w:w="4021" w:type="dxa"/>
          </w:tcPr>
          <w:p w14:paraId="22AC4DF5" w14:textId="77777777" w:rsidR="000542EA" w:rsidRPr="003B593A" w:rsidRDefault="00336E9D" w:rsidP="00D4313A">
            <w:pPr>
              <w:pStyle w:val="ChartData"/>
              <w:spacing w:line="312"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Density</w:t>
            </w:r>
            <w:r w:rsidRPr="003B593A">
              <w:rPr>
                <w:rFonts w:ascii="Arial" w:eastAsiaTheme="minorEastAsia" w:hAnsiTheme="minorEastAsia" w:cs="Arial"/>
                <w:noProof w:val="0"/>
                <w:sz w:val="21"/>
                <w:szCs w:val="21"/>
                <w:lang w:eastAsia="zh-CN"/>
              </w:rPr>
              <w:t>（</w:t>
            </w:r>
            <w:r w:rsidRPr="003B593A">
              <w:rPr>
                <w:rFonts w:ascii="Arial" w:eastAsiaTheme="minorEastAsia" w:hAnsi="Arial" w:cs="Arial"/>
                <w:noProof w:val="0"/>
                <w:sz w:val="21"/>
                <w:szCs w:val="21"/>
                <w:lang w:eastAsia="zh-CN"/>
              </w:rPr>
              <w:t>g</w:t>
            </w:r>
            <w:r w:rsidR="000542EA" w:rsidRPr="003B593A">
              <w:rPr>
                <w:rFonts w:ascii="Arial" w:eastAsiaTheme="minorEastAsia" w:hAnsi="Arial" w:cs="Arial"/>
                <w:noProof w:val="0"/>
                <w:sz w:val="21"/>
                <w:szCs w:val="21"/>
                <w:lang w:eastAsia="zh-CN"/>
              </w:rPr>
              <w:t>/</w:t>
            </w:r>
            <w:r w:rsidRPr="003B593A">
              <w:rPr>
                <w:rFonts w:ascii="Arial" w:eastAsiaTheme="minorEastAsia" w:hAnsi="Arial" w:cs="Arial"/>
                <w:noProof w:val="0"/>
                <w:sz w:val="21"/>
                <w:szCs w:val="21"/>
                <w:lang w:eastAsia="zh-CN"/>
              </w:rPr>
              <w:t>ml</w:t>
            </w:r>
            <w:r w:rsidR="000542EA" w:rsidRPr="003B593A">
              <w:rPr>
                <w:rFonts w:ascii="Arial" w:eastAsiaTheme="minorEastAsia" w:hAnsiTheme="minorEastAsia" w:cs="Arial"/>
                <w:noProof w:val="0"/>
                <w:sz w:val="21"/>
                <w:szCs w:val="21"/>
                <w:lang w:eastAsia="zh-CN"/>
              </w:rPr>
              <w:t>）</w:t>
            </w:r>
          </w:p>
        </w:tc>
        <w:tc>
          <w:tcPr>
            <w:tcW w:w="3542" w:type="dxa"/>
          </w:tcPr>
          <w:p w14:paraId="4737650E" w14:textId="5F49C3BC" w:rsidR="000542EA" w:rsidRPr="003B593A" w:rsidRDefault="0044606B" w:rsidP="00D4313A">
            <w:pPr>
              <w:spacing w:line="312" w:lineRule="auto"/>
              <w:rPr>
                <w:rFonts w:ascii="Arial" w:eastAsiaTheme="minorEastAsia" w:hAnsi="Arial" w:cs="Arial"/>
                <w:sz w:val="21"/>
                <w:szCs w:val="21"/>
                <w:lang w:eastAsia="zh-CN"/>
              </w:rPr>
            </w:pPr>
            <w:r>
              <w:rPr>
                <w:rFonts w:ascii="Arial" w:eastAsiaTheme="minorEastAsia" w:hAnsi="Arial" w:cs="Arial"/>
                <w:sz w:val="21"/>
                <w:szCs w:val="21"/>
                <w:lang w:eastAsia="zh-CN"/>
              </w:rPr>
              <w:t>1.0</w:t>
            </w:r>
            <w:r w:rsidR="009D6389">
              <w:rPr>
                <w:rFonts w:ascii="Arial" w:eastAsiaTheme="minorEastAsia" w:hAnsi="Arial" w:cs="Arial"/>
                <w:sz w:val="21"/>
                <w:szCs w:val="21"/>
                <w:lang w:eastAsia="zh-CN"/>
              </w:rPr>
              <w:t>9</w:t>
            </w:r>
          </w:p>
        </w:tc>
      </w:tr>
      <w:tr w:rsidR="005E2BF7" w:rsidRPr="003B593A" w14:paraId="4DA4ADDD" w14:textId="77777777" w:rsidTr="00171BF8">
        <w:trPr>
          <w:jc w:val="center"/>
        </w:trPr>
        <w:tc>
          <w:tcPr>
            <w:tcW w:w="4021" w:type="dxa"/>
          </w:tcPr>
          <w:p w14:paraId="504F2727" w14:textId="5267559F" w:rsidR="005E2BF7" w:rsidRPr="003B593A" w:rsidRDefault="00814B7D" w:rsidP="00D4313A">
            <w:pPr>
              <w:pStyle w:val="ChartData"/>
              <w:spacing w:line="312" w:lineRule="auto"/>
              <w:rPr>
                <w:rFonts w:ascii="Arial" w:eastAsiaTheme="minorEastAsia" w:hAnsi="Arial" w:cs="Arial"/>
                <w:noProof w:val="0"/>
                <w:sz w:val="21"/>
                <w:szCs w:val="21"/>
                <w:lang w:eastAsia="zh-CN"/>
              </w:rPr>
            </w:pPr>
            <w:r>
              <w:rPr>
                <w:rFonts w:ascii="Arial" w:eastAsiaTheme="minorEastAsia" w:hAnsi="Arial" w:cs="Arial" w:hint="eastAsia"/>
                <w:noProof w:val="0"/>
                <w:sz w:val="21"/>
                <w:szCs w:val="21"/>
                <w:lang w:eastAsia="zh-CN"/>
              </w:rPr>
              <w:t>Active</w:t>
            </w:r>
            <w:r>
              <w:rPr>
                <w:rFonts w:ascii="Arial" w:eastAsiaTheme="minorEastAsia" w:hAnsi="Arial" w:cs="Arial"/>
                <w:noProof w:val="0"/>
                <w:sz w:val="21"/>
                <w:szCs w:val="21"/>
                <w:lang w:eastAsia="zh-CN"/>
              </w:rPr>
              <w:t xml:space="preserve"> </w:t>
            </w:r>
            <w:r w:rsidR="005E2BF7">
              <w:rPr>
                <w:rFonts w:ascii="Arial" w:eastAsiaTheme="minorEastAsia" w:hAnsi="Arial" w:cs="Arial" w:hint="eastAsia"/>
                <w:noProof w:val="0"/>
                <w:sz w:val="21"/>
                <w:szCs w:val="21"/>
                <w:lang w:eastAsia="zh-CN"/>
              </w:rPr>
              <w:t>content (%)</w:t>
            </w:r>
          </w:p>
        </w:tc>
        <w:tc>
          <w:tcPr>
            <w:tcW w:w="3542" w:type="dxa"/>
          </w:tcPr>
          <w:p w14:paraId="079DD944" w14:textId="20E4A790" w:rsidR="005E2BF7" w:rsidRDefault="007F0C57" w:rsidP="00D4313A">
            <w:pPr>
              <w:spacing w:line="312" w:lineRule="auto"/>
              <w:rPr>
                <w:rFonts w:ascii="Arial" w:eastAsiaTheme="minorEastAsia" w:hAnsi="Arial" w:cs="Arial"/>
                <w:sz w:val="21"/>
                <w:szCs w:val="21"/>
                <w:lang w:eastAsia="zh-CN"/>
              </w:rPr>
            </w:pPr>
            <w:r>
              <w:rPr>
                <w:rFonts w:ascii="Arial" w:eastAsiaTheme="minorEastAsia" w:hAnsi="Arial" w:cs="Arial"/>
                <w:sz w:val="21"/>
                <w:szCs w:val="21"/>
                <w:lang w:eastAsia="zh-CN"/>
              </w:rPr>
              <w:t>52</w:t>
            </w:r>
          </w:p>
        </w:tc>
      </w:tr>
      <w:tr w:rsidR="00814B7D" w:rsidRPr="003B593A" w14:paraId="7F7A401B" w14:textId="77777777" w:rsidTr="00171BF8">
        <w:trPr>
          <w:jc w:val="center"/>
        </w:trPr>
        <w:tc>
          <w:tcPr>
            <w:tcW w:w="4021" w:type="dxa"/>
          </w:tcPr>
          <w:p w14:paraId="5BF9F853" w14:textId="766E3A9B" w:rsidR="00814B7D" w:rsidRDefault="008D46A8" w:rsidP="00D4313A">
            <w:pPr>
              <w:pStyle w:val="ChartData"/>
              <w:spacing w:line="312" w:lineRule="auto"/>
              <w:rPr>
                <w:rFonts w:ascii="Arial" w:eastAsiaTheme="minorEastAsia" w:hAnsi="Arial" w:cs="Arial"/>
                <w:noProof w:val="0"/>
                <w:sz w:val="21"/>
                <w:szCs w:val="21"/>
                <w:lang w:eastAsia="zh-CN"/>
              </w:rPr>
            </w:pPr>
            <w:r>
              <w:rPr>
                <w:rFonts w:ascii="Arial" w:eastAsiaTheme="minorEastAsia" w:hAnsi="Arial" w:cs="Arial"/>
                <w:noProof w:val="0"/>
                <w:sz w:val="21"/>
                <w:szCs w:val="21"/>
                <w:lang w:eastAsia="zh-CN"/>
              </w:rPr>
              <w:t>Viscosity (25</w:t>
            </w:r>
            <w:r>
              <w:rPr>
                <w:rFonts w:ascii="Arial" w:hAnsi="Arial" w:cs="Arial"/>
                <w:color w:val="4D5156"/>
                <w:sz w:val="21"/>
                <w:szCs w:val="21"/>
                <w:shd w:val="clear" w:color="auto" w:fill="FFFFFF"/>
              </w:rPr>
              <w:t>°C</w:t>
            </w:r>
            <w:r>
              <w:rPr>
                <w:rFonts w:ascii="Arial" w:eastAsiaTheme="minorEastAsia" w:hAnsi="Arial" w:cs="Arial"/>
                <w:noProof w:val="0"/>
                <w:sz w:val="21"/>
                <w:szCs w:val="21"/>
                <w:lang w:eastAsia="zh-CN"/>
              </w:rPr>
              <w:t>, mPas)</w:t>
            </w:r>
          </w:p>
        </w:tc>
        <w:tc>
          <w:tcPr>
            <w:tcW w:w="3542" w:type="dxa"/>
          </w:tcPr>
          <w:p w14:paraId="1FB86152" w14:textId="0AB4DCA5" w:rsidR="00814B7D" w:rsidRDefault="006272C1" w:rsidP="00D4313A">
            <w:pPr>
              <w:spacing w:line="312" w:lineRule="auto"/>
              <w:rPr>
                <w:rFonts w:ascii="Arial" w:eastAsiaTheme="minorEastAsia" w:hAnsi="Arial" w:cs="Arial"/>
                <w:sz w:val="21"/>
                <w:szCs w:val="21"/>
                <w:lang w:eastAsia="zh-CN"/>
              </w:rPr>
            </w:pPr>
            <w:r>
              <w:rPr>
                <w:rFonts w:ascii="Arial" w:eastAsiaTheme="minorEastAsia" w:hAnsi="Arial" w:cs="Arial"/>
                <w:sz w:val="21"/>
                <w:szCs w:val="21"/>
                <w:lang w:eastAsia="zh-CN"/>
              </w:rPr>
              <w:t>&lt;</w:t>
            </w:r>
            <w:r w:rsidR="0080659C">
              <w:rPr>
                <w:rFonts w:ascii="Arial" w:eastAsiaTheme="minorEastAsia" w:hAnsi="Arial" w:cs="Arial" w:hint="eastAsia"/>
                <w:sz w:val="21"/>
                <w:szCs w:val="21"/>
                <w:lang w:eastAsia="zh-CN"/>
              </w:rPr>
              <w:t>5</w:t>
            </w:r>
            <w:r w:rsidR="00667584">
              <w:rPr>
                <w:rFonts w:ascii="Arial" w:eastAsiaTheme="minorEastAsia" w:hAnsi="Arial" w:cs="Arial"/>
                <w:sz w:val="21"/>
                <w:szCs w:val="21"/>
                <w:lang w:eastAsia="zh-CN"/>
              </w:rPr>
              <w:t>00</w:t>
            </w:r>
          </w:p>
        </w:tc>
      </w:tr>
    </w:tbl>
    <w:p w14:paraId="7D769430" w14:textId="409778BB" w:rsidR="003E79A9" w:rsidRPr="003B593A" w:rsidRDefault="00336E9D" w:rsidP="00D4313A">
      <w:pPr>
        <w:spacing w:line="312" w:lineRule="auto"/>
        <w:ind w:leftChars="175" w:left="420" w:firstLineChars="100" w:firstLine="180"/>
        <w:rPr>
          <w:rFonts w:ascii="Arial" w:eastAsia="楷体" w:hAnsi="Arial" w:cs="Arial"/>
          <w:sz w:val="18"/>
          <w:szCs w:val="18"/>
          <w:lang w:eastAsia="zh-CN"/>
        </w:rPr>
      </w:pPr>
      <w:r w:rsidRPr="003B593A">
        <w:rPr>
          <w:rFonts w:ascii="Arial" w:eastAsia="楷体" w:hAnsi="Arial" w:cs="Arial"/>
          <w:sz w:val="18"/>
          <w:szCs w:val="18"/>
          <w:lang w:eastAsia="zh-CN"/>
        </w:rPr>
        <w:t>Note</w:t>
      </w:r>
      <w:r w:rsidRPr="003B593A">
        <w:rPr>
          <w:rFonts w:ascii="Arial" w:eastAsia="楷体" w:hAnsi="Arial" w:cs="Arial"/>
          <w:sz w:val="18"/>
          <w:szCs w:val="18"/>
          <w:lang w:eastAsia="zh-CN"/>
        </w:rPr>
        <w:t>：</w:t>
      </w:r>
      <w:r w:rsidRPr="003B593A">
        <w:rPr>
          <w:rFonts w:ascii="Arial" w:eastAsia="楷体" w:hAnsi="Arial" w:cs="Arial"/>
          <w:sz w:val="18"/>
          <w:szCs w:val="18"/>
          <w:lang w:eastAsia="zh-CN"/>
        </w:rPr>
        <w:t>These properties are only typical, and do not represent product specifications</w:t>
      </w:r>
    </w:p>
    <w:p w14:paraId="61F77AE1" w14:textId="77777777" w:rsidR="009D1DF0" w:rsidRPr="003B593A" w:rsidRDefault="00E37A41" w:rsidP="00D4313A">
      <w:pPr>
        <w:spacing w:line="312"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APPLICATION CHARACTERISTIC AND ADVANTAGES</w:t>
      </w:r>
    </w:p>
    <w:p w14:paraId="6E31F69B" w14:textId="608356F3" w:rsidR="00BC0650" w:rsidRDefault="00BC0650" w:rsidP="00D4313A">
      <w:pPr>
        <w:spacing w:line="312" w:lineRule="auto"/>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A30C9E">
        <w:rPr>
          <w:rFonts w:ascii="Arial" w:eastAsiaTheme="minorEastAsia" w:hAnsi="Arial" w:cs="Arial"/>
          <w:b/>
          <w:sz w:val="21"/>
          <w:szCs w:val="21"/>
          <w:lang w:eastAsia="zh-CN"/>
        </w:rPr>
        <w:t>DO-6265</w:t>
      </w:r>
      <w:r w:rsidR="00E37A41" w:rsidRPr="003B593A">
        <w:rPr>
          <w:rFonts w:ascii="Arial" w:eastAsiaTheme="minorEastAsia" w:hAnsi="Arial" w:cs="Arial"/>
          <w:b/>
          <w:sz w:val="21"/>
          <w:szCs w:val="21"/>
          <w:lang w:eastAsia="zh-CN"/>
        </w:rPr>
        <w:t xml:space="preserve"> </w:t>
      </w:r>
      <w:r w:rsidR="00DF449A">
        <w:rPr>
          <w:rFonts w:ascii="Arial" w:eastAsiaTheme="minorEastAsia" w:hAnsi="Arial" w:cs="Arial"/>
          <w:sz w:val="21"/>
          <w:szCs w:val="21"/>
          <w:lang w:eastAsia="zh-CN"/>
        </w:rPr>
        <w:t xml:space="preserve">is </w:t>
      </w:r>
      <w:r w:rsidR="006272C1">
        <w:rPr>
          <w:rFonts w:ascii="Arial" w:eastAsiaTheme="minorEastAsia" w:hAnsi="Arial" w:cs="Arial"/>
          <w:sz w:val="21"/>
          <w:szCs w:val="21"/>
          <w:lang w:eastAsia="zh-CN"/>
        </w:rPr>
        <w:t>recommended for</w:t>
      </w:r>
      <w:r w:rsidR="00EC3C28">
        <w:rPr>
          <w:rFonts w:ascii="Arial" w:eastAsiaTheme="minorEastAsia" w:hAnsi="Arial" w:cs="Arial"/>
          <w:sz w:val="21"/>
          <w:szCs w:val="21"/>
          <w:lang w:eastAsia="zh-CN"/>
        </w:rPr>
        <w:t xml:space="preserve"> </w:t>
      </w:r>
      <w:r w:rsidR="00617059">
        <w:rPr>
          <w:rFonts w:ascii="Arial" w:eastAsiaTheme="minorEastAsia" w:hAnsi="Arial" w:cs="Arial"/>
          <w:sz w:val="21"/>
          <w:szCs w:val="21"/>
          <w:lang w:eastAsia="zh-CN"/>
        </w:rPr>
        <w:t>solvent-borne pigmented coating systems, especially with inorganic pigment such as titanium oxides. The product has excellent wetting and dispersing performance, and also strong performance in dispersing stability.</w:t>
      </w:r>
    </w:p>
    <w:p w14:paraId="55F23ABE" w14:textId="77777777" w:rsidR="007F0C57" w:rsidRDefault="00DF449A" w:rsidP="00D4313A">
      <w:pPr>
        <w:spacing w:line="312"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Suggested dosage</w:t>
      </w:r>
      <w:r w:rsidR="003E79A9">
        <w:rPr>
          <w:rFonts w:ascii="Arial" w:eastAsiaTheme="minorEastAsia" w:hAnsi="Arial" w:cs="Arial"/>
          <w:sz w:val="21"/>
          <w:szCs w:val="21"/>
          <w:lang w:eastAsia="zh-CN"/>
        </w:rPr>
        <w:t xml:space="preserve"> </w:t>
      </w:r>
      <w:r>
        <w:rPr>
          <w:rFonts w:ascii="Arial" w:eastAsiaTheme="minorEastAsia" w:hAnsi="Arial" w:cs="Arial"/>
          <w:sz w:val="21"/>
          <w:szCs w:val="21"/>
          <w:lang w:eastAsia="zh-CN"/>
        </w:rPr>
        <w:t xml:space="preserve">(base on </w:t>
      </w:r>
      <w:r w:rsidR="007F0C57">
        <w:rPr>
          <w:rFonts w:ascii="Arial" w:eastAsiaTheme="minorEastAsia" w:hAnsi="Arial" w:cs="Arial"/>
          <w:sz w:val="21"/>
          <w:szCs w:val="21"/>
          <w:lang w:eastAsia="zh-CN"/>
        </w:rPr>
        <w:t>pigment content</w:t>
      </w:r>
      <w:r>
        <w:rPr>
          <w:rFonts w:ascii="Arial" w:eastAsiaTheme="minorEastAsia" w:hAnsi="Arial" w:cs="Arial"/>
          <w:sz w:val="21"/>
          <w:szCs w:val="21"/>
          <w:lang w:eastAsia="zh-CN"/>
        </w:rPr>
        <w:t>)</w:t>
      </w:r>
      <w:r w:rsidR="006272C1">
        <w:rPr>
          <w:rFonts w:ascii="Arial" w:eastAsiaTheme="minorEastAsia" w:hAnsi="Arial" w:cs="Arial"/>
          <w:sz w:val="21"/>
          <w:szCs w:val="21"/>
          <w:lang w:eastAsia="zh-CN"/>
        </w:rPr>
        <w:t>:</w:t>
      </w:r>
      <w:r w:rsidR="00EC3C28">
        <w:rPr>
          <w:rFonts w:ascii="Arial" w:eastAsiaTheme="minorEastAsia" w:hAnsi="Arial" w:cs="Arial"/>
          <w:sz w:val="21"/>
          <w:szCs w:val="21"/>
          <w:lang w:eastAsia="zh-CN"/>
        </w:rPr>
        <w:t xml:space="preserve"> </w:t>
      </w:r>
    </w:p>
    <w:p w14:paraId="08DB1B08" w14:textId="6C5E45FD" w:rsidR="00D4313A" w:rsidRDefault="007F0C57" w:rsidP="00D4313A">
      <w:pPr>
        <w:spacing w:line="312"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 xml:space="preserve">Titanium oxide: </w:t>
      </w:r>
      <w:r w:rsidR="00D4313A">
        <w:rPr>
          <w:rFonts w:ascii="Arial" w:eastAsiaTheme="minorEastAsia" w:hAnsi="Arial" w:cs="Arial"/>
          <w:sz w:val="21"/>
          <w:szCs w:val="21"/>
          <w:lang w:eastAsia="zh-CN"/>
        </w:rPr>
        <w:t xml:space="preserve">       </w:t>
      </w:r>
      <w:r>
        <w:rPr>
          <w:rFonts w:ascii="Arial" w:eastAsiaTheme="minorEastAsia" w:hAnsi="Arial" w:cs="Arial"/>
          <w:sz w:val="21"/>
          <w:szCs w:val="21"/>
          <w:lang w:eastAsia="zh-CN"/>
        </w:rPr>
        <w:t>2 – 5%</w:t>
      </w:r>
    </w:p>
    <w:p w14:paraId="7BFF2B17" w14:textId="77AFF80A" w:rsidR="007F0C57" w:rsidRDefault="00D4313A" w:rsidP="00D4313A">
      <w:pPr>
        <w:spacing w:line="312"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I</w:t>
      </w:r>
      <w:r w:rsidR="007F0C57">
        <w:rPr>
          <w:rFonts w:ascii="Arial" w:eastAsiaTheme="minorEastAsia" w:hAnsi="Arial" w:cs="Arial"/>
          <w:sz w:val="21"/>
          <w:szCs w:val="21"/>
          <w:lang w:eastAsia="zh-CN"/>
        </w:rPr>
        <w:t>norganic pigment</w:t>
      </w:r>
      <w:r>
        <w:rPr>
          <w:rFonts w:ascii="Arial" w:eastAsiaTheme="minorEastAsia" w:hAnsi="Arial" w:cs="Arial"/>
          <w:sz w:val="21"/>
          <w:szCs w:val="21"/>
          <w:lang w:eastAsia="zh-CN"/>
        </w:rPr>
        <w:t>s</w:t>
      </w:r>
      <w:r w:rsidR="007F0C57">
        <w:rPr>
          <w:rFonts w:ascii="Arial" w:eastAsiaTheme="minorEastAsia" w:hAnsi="Arial" w:cs="Arial"/>
          <w:sz w:val="21"/>
          <w:szCs w:val="21"/>
          <w:lang w:eastAsia="zh-CN"/>
        </w:rPr>
        <w:t xml:space="preserve">: </w:t>
      </w:r>
      <w:r>
        <w:rPr>
          <w:rFonts w:ascii="Arial" w:eastAsiaTheme="minorEastAsia" w:hAnsi="Arial" w:cs="Arial"/>
          <w:sz w:val="21"/>
          <w:szCs w:val="21"/>
          <w:lang w:eastAsia="zh-CN"/>
        </w:rPr>
        <w:t xml:space="preserve">   </w:t>
      </w:r>
      <w:r w:rsidR="007F0C57">
        <w:rPr>
          <w:rFonts w:ascii="Arial" w:eastAsiaTheme="minorEastAsia" w:hAnsi="Arial" w:cs="Arial"/>
          <w:sz w:val="21"/>
          <w:szCs w:val="21"/>
          <w:lang w:eastAsia="zh-CN"/>
        </w:rPr>
        <w:t>5 – 15%</w:t>
      </w:r>
    </w:p>
    <w:p w14:paraId="1155D824" w14:textId="344588B1" w:rsidR="00D4313A" w:rsidRDefault="00D4313A" w:rsidP="00D4313A">
      <w:pPr>
        <w:spacing w:line="312" w:lineRule="auto"/>
        <w:jc w:val="both"/>
        <w:rPr>
          <w:rFonts w:ascii="Arial" w:eastAsiaTheme="minorEastAsia" w:hAnsi="Arial" w:cs="Arial"/>
          <w:sz w:val="21"/>
          <w:szCs w:val="21"/>
          <w:lang w:eastAsia="zh-CN"/>
        </w:rPr>
      </w:pPr>
      <w:r>
        <w:rPr>
          <w:rFonts w:ascii="Arial" w:eastAsiaTheme="minorEastAsia" w:hAnsi="Arial" w:cs="Arial" w:hint="eastAsia"/>
          <w:sz w:val="21"/>
          <w:szCs w:val="21"/>
          <w:lang w:eastAsia="zh-CN"/>
        </w:rPr>
        <w:t>F</w:t>
      </w:r>
      <w:r>
        <w:rPr>
          <w:rFonts w:ascii="Arial" w:eastAsiaTheme="minorEastAsia" w:hAnsi="Arial" w:cs="Arial"/>
          <w:sz w:val="21"/>
          <w:szCs w:val="21"/>
          <w:lang w:eastAsia="zh-CN"/>
        </w:rPr>
        <w:t>illers:               0.5- 2.5%</w:t>
      </w:r>
    </w:p>
    <w:p w14:paraId="75FB2948" w14:textId="1A7C31D8" w:rsidR="00DF449A" w:rsidRPr="00DF449A" w:rsidRDefault="001D53AB" w:rsidP="00D4313A">
      <w:pPr>
        <w:spacing w:line="312"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Above dosage are only for orientation, optimum level of dosage should be determined via laboratory tests.</w:t>
      </w:r>
    </w:p>
    <w:p w14:paraId="1CBAB742" w14:textId="77777777" w:rsidR="000A0B9D" w:rsidRPr="00CA5CAF" w:rsidRDefault="000A0B9D" w:rsidP="00D4313A">
      <w:pPr>
        <w:spacing w:line="312" w:lineRule="auto"/>
        <w:rPr>
          <w:rFonts w:ascii="Arial" w:eastAsia="宋体" w:hAnsi="Arial" w:cs="Arial"/>
          <w:b/>
          <w:bCs/>
          <w:sz w:val="28"/>
          <w:szCs w:val="28"/>
          <w:lang w:eastAsia="zh-CN"/>
        </w:rPr>
      </w:pPr>
      <w:r w:rsidRPr="003B593A">
        <w:rPr>
          <w:rFonts w:ascii="Arial" w:eastAsia="宋体" w:hAnsi="Arial" w:cs="Arial"/>
          <w:b/>
          <w:sz w:val="28"/>
          <w:lang w:eastAsia="zh-CN"/>
        </w:rPr>
        <w:t>SAFETY NOTICE</w:t>
      </w:r>
    </w:p>
    <w:p w14:paraId="40D01704" w14:textId="46D2D0EF" w:rsidR="00CA5CAF" w:rsidRPr="00CA5EB6" w:rsidRDefault="000A0B9D" w:rsidP="00D4313A">
      <w:pPr>
        <w:spacing w:line="312" w:lineRule="auto"/>
        <w:jc w:val="both"/>
        <w:rPr>
          <w:rFonts w:ascii="Arial" w:eastAsiaTheme="minorEastAsia" w:hAnsi="Arial" w:cs="Arial"/>
          <w:sz w:val="21"/>
          <w:szCs w:val="22"/>
          <w:lang w:eastAsia="zh-CN"/>
        </w:rPr>
      </w:pPr>
      <w:r w:rsidRPr="003B593A">
        <w:rPr>
          <w:rFonts w:ascii="Arial" w:eastAsiaTheme="minorEastAsia" w:hAnsi="Arial" w:cs="Arial"/>
          <w:sz w:val="21"/>
          <w:szCs w:val="22"/>
          <w:lang w:eastAsia="zh-CN"/>
        </w:rPr>
        <w:t>Before using the products, please refer to SDS for detailed safety data, handling and storage procedures recommended</w:t>
      </w:r>
      <w:r w:rsidR="00CA5EB6">
        <w:rPr>
          <w:rFonts w:ascii="Arial" w:eastAsiaTheme="minorEastAsia" w:hAnsi="Arial" w:cs="Arial"/>
          <w:sz w:val="21"/>
          <w:szCs w:val="22"/>
          <w:lang w:eastAsia="zh-CN"/>
        </w:rPr>
        <w:t>.</w:t>
      </w:r>
    </w:p>
    <w:p w14:paraId="0A0FC528" w14:textId="77777777" w:rsidR="000A0B9D" w:rsidRPr="003B593A" w:rsidRDefault="000A0B9D" w:rsidP="00D4313A">
      <w:pPr>
        <w:spacing w:line="312" w:lineRule="auto"/>
        <w:rPr>
          <w:rFonts w:ascii="Arial" w:eastAsia="宋体" w:hAnsi="Arial" w:cs="Arial"/>
          <w:b/>
          <w:sz w:val="28"/>
          <w:lang w:eastAsia="zh-CN"/>
        </w:rPr>
      </w:pPr>
      <w:r w:rsidRPr="003B593A">
        <w:rPr>
          <w:rFonts w:ascii="Arial" w:eastAsia="宋体" w:hAnsi="Arial" w:cs="Arial"/>
          <w:b/>
          <w:sz w:val="28"/>
          <w:lang w:eastAsia="zh-CN"/>
        </w:rPr>
        <w:t>DISCLAIMER</w:t>
      </w:r>
    </w:p>
    <w:p w14:paraId="1A0B34B3" w14:textId="2990FE44" w:rsidR="000A0B9D" w:rsidRPr="003B593A" w:rsidRDefault="000A0B9D" w:rsidP="00D4313A">
      <w:pPr>
        <w:spacing w:afterLines="30" w:after="97" w:line="312" w:lineRule="auto"/>
        <w:jc w:val="both"/>
        <w:rPr>
          <w:rFonts w:ascii="Arial" w:eastAsia="宋体" w:hAnsi="Arial" w:cs="Arial"/>
          <w:b/>
          <w:bCs/>
          <w:szCs w:val="28"/>
          <w:lang w:eastAsia="zh-CN"/>
        </w:rPr>
      </w:pPr>
      <w:r w:rsidRPr="003B593A">
        <w:rPr>
          <w:rFonts w:ascii="Arial" w:eastAsia="宋体" w:hAnsi="Arial" w:cs="Arial"/>
          <w:sz w:val="21"/>
          <w:szCs w:val="22"/>
          <w:lang w:eastAsia="zh-CN"/>
        </w:rPr>
        <w:t xml:space="preserve">It is common proposal for product usage and demand above information based on our professional knowledge. Due to environmental uncertainty and out of our control from practical process, please test and make evaluation ahead of use to ensure efficient and </w:t>
      </w:r>
      <w:r w:rsidRPr="003B593A">
        <w:rPr>
          <w:rFonts w:ascii="Arial" w:eastAsia="宋体" w:hAnsi="Arial" w:cs="Arial"/>
          <w:sz w:val="21"/>
          <w:szCs w:val="22"/>
          <w:lang w:eastAsia="zh-CN"/>
        </w:rPr>
        <w:lastRenderedPageBreak/>
        <w:t>safe. For your reference, the above information is only for commonly know</w:t>
      </w:r>
      <w:r w:rsidR="001D53AB">
        <w:rPr>
          <w:rFonts w:ascii="Arial" w:eastAsia="宋体" w:hAnsi="Arial" w:cs="Arial"/>
          <w:sz w:val="21"/>
          <w:szCs w:val="22"/>
          <w:lang w:eastAsia="zh-CN"/>
        </w:rPr>
        <w:t>n</w:t>
      </w:r>
      <w:r w:rsidRPr="003B593A">
        <w:rPr>
          <w:rFonts w:ascii="Arial" w:eastAsia="宋体" w:hAnsi="Arial" w:cs="Arial"/>
          <w:sz w:val="21"/>
          <w:szCs w:val="22"/>
          <w:lang w:eastAsia="zh-CN"/>
        </w:rPr>
        <w:t xml:space="preserve"> and use the product. It is guaranteed to meet quality and product specification.</w:t>
      </w:r>
    </w:p>
    <w:p w14:paraId="3AF16E1A" w14:textId="77777777" w:rsidR="00E555FC" w:rsidRPr="00D913E6" w:rsidRDefault="000A0B9D" w:rsidP="00D4313A">
      <w:pPr>
        <w:spacing w:line="312" w:lineRule="auto"/>
        <w:jc w:val="center"/>
        <w:rPr>
          <w:rFonts w:ascii="Arial" w:eastAsia="宋体" w:hAnsi="Arial" w:cs="Arial"/>
          <w:sz w:val="21"/>
          <w:szCs w:val="21"/>
          <w:lang w:eastAsia="zh-CN"/>
        </w:rPr>
      </w:pPr>
      <w:r w:rsidRPr="003B593A">
        <w:rPr>
          <w:rFonts w:ascii="Arial" w:eastAsia="宋体" w:hAnsi="Arial" w:cs="Arial"/>
          <w:b/>
          <w:color w:val="004646"/>
          <w:spacing w:val="-1"/>
          <w:sz w:val="21"/>
          <w:szCs w:val="21"/>
          <w:lang w:eastAsia="zh-CN"/>
        </w:rPr>
        <w:t>**</w:t>
      </w:r>
      <w:r w:rsidRPr="003B593A">
        <w:rPr>
          <w:rFonts w:ascii="Arial" w:eastAsia="宋体" w:hAnsi="Arial" w:cs="Arial"/>
          <w:b/>
          <w:color w:val="004646"/>
          <w:spacing w:val="-5"/>
          <w:sz w:val="21"/>
          <w:szCs w:val="21"/>
          <w:lang w:eastAsia="zh-CN"/>
        </w:rPr>
        <w:t>Please refer to SDS for more information</w:t>
      </w:r>
    </w:p>
    <w:sectPr w:rsidR="00E555FC" w:rsidRPr="00D913E6" w:rsidSect="009D5D0B">
      <w:headerReference w:type="default" r:id="rId8"/>
      <w:footerReference w:type="default" r:id="rId9"/>
      <w:pgSz w:w="11906" w:h="16838"/>
      <w:pgMar w:top="1134" w:right="1797" w:bottom="1134" w:left="1797" w:header="51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C58F3" w14:textId="77777777" w:rsidR="00AA5B2B" w:rsidRDefault="00AA5B2B" w:rsidP="00D67962">
      <w:r>
        <w:separator/>
      </w:r>
    </w:p>
  </w:endnote>
  <w:endnote w:type="continuationSeparator" w:id="0">
    <w:p w14:paraId="5577DC41" w14:textId="77777777" w:rsidR="00AA5B2B" w:rsidRDefault="00AA5B2B"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5E9CF06D" w14:textId="0BA74A7B" w:rsidR="00E37A41" w:rsidRPr="00D714A8" w:rsidRDefault="00814B7D" w:rsidP="00640E62">
            <w:pPr>
              <w:pStyle w:val="a7"/>
              <w:rPr>
                <w:rFonts w:eastAsiaTheme="minorEastAsia"/>
                <w:lang w:eastAsia="zh-CN"/>
              </w:rPr>
            </w:pPr>
            <w:r>
              <w:rPr>
                <w:noProof/>
                <w:lang w:eastAsia="zh-CN"/>
              </w:rPr>
              <mc:AlternateContent>
                <mc:Choice Requires="wps">
                  <w:drawing>
                    <wp:anchor distT="0" distB="0" distL="114300" distR="114300" simplePos="0" relativeHeight="251663360" behindDoc="0" locked="0" layoutInCell="1" allowOverlap="1" wp14:anchorId="0265B7A8" wp14:editId="1D9581F5">
                      <wp:simplePos x="0" y="0"/>
                      <wp:positionH relativeFrom="column">
                        <wp:posOffset>-31115</wp:posOffset>
                      </wp:positionH>
                      <wp:positionV relativeFrom="paragraph">
                        <wp:posOffset>-75565</wp:posOffset>
                      </wp:positionV>
                      <wp:extent cx="5347335" cy="0"/>
                      <wp:effectExtent l="6985" t="635" r="825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CE094" id="_x0000_t32" coordsize="21600,21600" o:spt="32" o:oned="t" path="m,l21600,21600e" filled="f">
                      <v:path arrowok="t" fillok="f" o:connecttype="none"/>
                      <o:lock v:ext="edit" shapetype="t"/>
                    </v:shapetype>
                    <v:shape id="AutoShape 3" o:spid="_x0000_s1026" type="#_x0000_t32" style="position:absolute;left:0;text-align:left;margin-left:-2.45pt;margin-top:-5.95pt;width:42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"/>
                  </w:pict>
                </mc:Fallback>
              </mc:AlternateContent>
            </w:r>
            <w:r w:rsidR="00E37A41">
              <w:rPr>
                <w:rFonts w:eastAsiaTheme="minorEastAsia" w:hint="eastAsia"/>
                <w:lang w:eastAsia="zh-CN"/>
              </w:rPr>
              <w:t xml:space="preserve">No 3399 </w:t>
            </w:r>
            <w:r w:rsidR="00271633">
              <w:rPr>
                <w:rFonts w:eastAsiaTheme="minorEastAsia" w:hint="eastAsia"/>
                <w:lang w:eastAsia="zh-CN"/>
              </w:rPr>
              <w:t>Kang-Xin Highway, Building 17</w:t>
            </w:r>
            <w:r w:rsidR="00493494">
              <w:rPr>
                <w:rFonts w:eastAsiaTheme="minorEastAsia" w:hint="eastAsia"/>
                <w:lang w:eastAsia="zh-CN"/>
              </w:rPr>
              <w:t>, 5</w:t>
            </w:r>
            <w:r w:rsidR="00493494" w:rsidRPr="00493494">
              <w:rPr>
                <w:rFonts w:eastAsiaTheme="minorEastAsia" w:hint="eastAsia"/>
                <w:vertAlign w:val="superscript"/>
                <w:lang w:eastAsia="zh-CN"/>
              </w:rPr>
              <w:t>th</w:t>
            </w:r>
            <w:r w:rsidR="00493494">
              <w:rPr>
                <w:rFonts w:eastAsiaTheme="minorEastAsia" w:hint="eastAsia"/>
                <w:lang w:eastAsia="zh-CN"/>
              </w:rPr>
              <w:t xml:space="preserve"> Floor</w:t>
            </w:r>
            <w:r w:rsidR="00E37A41">
              <w:rPr>
                <w:rFonts w:eastAsiaTheme="minorEastAsia" w:hint="eastAsia"/>
                <w:lang w:eastAsia="zh-CN"/>
              </w:rPr>
              <w:t>. Pu-Dong District, Shanghai</w:t>
            </w:r>
          </w:p>
          <w:p w14:paraId="45C05E03" w14:textId="77777777" w:rsidR="00E37A41" w:rsidRPr="00640E62" w:rsidRDefault="00E37A41" w:rsidP="00640E62">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ab/>
            </w:r>
            <w:r>
              <w:rPr>
                <w:rFonts w:eastAsiaTheme="minorEastAsia" w:hint="eastAsia"/>
                <w:lang w:eastAsia="zh-CN"/>
              </w:rPr>
              <w:tab/>
            </w:r>
            <w:r w:rsidR="00CC0AAD">
              <w:rPr>
                <w:b/>
                <w:sz w:val="24"/>
                <w:szCs w:val="24"/>
              </w:rPr>
              <w:fldChar w:fldCharType="begin"/>
            </w:r>
            <w:r>
              <w:rPr>
                <w:b/>
              </w:rPr>
              <w:instrText>PAGE</w:instrText>
            </w:r>
            <w:r w:rsidR="00CC0AAD">
              <w:rPr>
                <w:b/>
                <w:sz w:val="24"/>
                <w:szCs w:val="24"/>
              </w:rPr>
              <w:fldChar w:fldCharType="separate"/>
            </w:r>
            <w:r w:rsidR="009D0080">
              <w:rPr>
                <w:b/>
                <w:noProof/>
              </w:rPr>
              <w:t>1</w:t>
            </w:r>
            <w:r w:rsidR="00CC0AAD">
              <w:rPr>
                <w:b/>
                <w:sz w:val="24"/>
                <w:szCs w:val="24"/>
              </w:rPr>
              <w:fldChar w:fldCharType="end"/>
            </w:r>
            <w:r w:rsidRPr="00640E62">
              <w:t xml:space="preserve"> / </w:t>
            </w:r>
            <w:r w:rsidR="00CC0AAD">
              <w:rPr>
                <w:b/>
                <w:sz w:val="24"/>
                <w:szCs w:val="24"/>
              </w:rPr>
              <w:fldChar w:fldCharType="begin"/>
            </w:r>
            <w:r>
              <w:rPr>
                <w:b/>
              </w:rPr>
              <w:instrText>NUMPAGES</w:instrText>
            </w:r>
            <w:r w:rsidR="00CC0AAD">
              <w:rPr>
                <w:b/>
                <w:sz w:val="24"/>
                <w:szCs w:val="24"/>
              </w:rPr>
              <w:fldChar w:fldCharType="separate"/>
            </w:r>
            <w:r w:rsidR="009D0080">
              <w:rPr>
                <w:b/>
                <w:noProof/>
              </w:rPr>
              <w:t>1</w:t>
            </w:r>
            <w:r w:rsidR="00CC0AAD">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BB1D9" w14:textId="77777777" w:rsidR="00AA5B2B" w:rsidRDefault="00AA5B2B" w:rsidP="00D67962">
      <w:r>
        <w:separator/>
      </w:r>
    </w:p>
  </w:footnote>
  <w:footnote w:type="continuationSeparator" w:id="0">
    <w:p w14:paraId="72C54C7A" w14:textId="77777777" w:rsidR="00AA5B2B" w:rsidRDefault="00AA5B2B"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83F85" w14:textId="204BEA36" w:rsidR="00E37A41" w:rsidRPr="00470940" w:rsidRDefault="00E93C29" w:rsidP="00C028CE">
    <w:pPr>
      <w:pStyle w:val="a5"/>
      <w:jc w:val="left"/>
      <w:rPr>
        <w:rFonts w:eastAsiaTheme="minorEastAsia"/>
        <w:lang w:eastAsia="zh-CN"/>
      </w:rPr>
    </w:pPr>
    <w:r w:rsidRPr="00E93C29">
      <w:rPr>
        <w:rFonts w:eastAsiaTheme="minorEastAsia"/>
        <w:noProof/>
        <w:lang w:eastAsia="zh-CN"/>
      </w:rPr>
      <w:drawing>
        <wp:inline distT="0" distB="0" distL="0" distR="0" wp14:anchorId="2824A516" wp14:editId="20DE0CDE">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814B7D">
      <w:rPr>
        <w:noProof/>
        <w:lang w:eastAsia="zh-CN"/>
      </w:rPr>
      <mc:AlternateContent>
        <mc:Choice Requires="wps">
          <w:drawing>
            <wp:anchor distT="0" distB="0" distL="114300" distR="114300" simplePos="0" relativeHeight="251662336" behindDoc="0" locked="0" layoutInCell="1" allowOverlap="1" wp14:anchorId="01A06C41" wp14:editId="2FA9CDE0">
              <wp:simplePos x="0" y="0"/>
              <wp:positionH relativeFrom="column">
                <wp:posOffset>1263650</wp:posOffset>
              </wp:positionH>
              <wp:positionV relativeFrom="paragraph">
                <wp:posOffset>307975</wp:posOffset>
              </wp:positionV>
              <wp:extent cx="3289300" cy="257175"/>
              <wp:effectExtent l="0" t="0" r="635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
                      </a:xfrm>
                      <a:prstGeom prst="rect">
                        <a:avLst/>
                      </a:prstGeom>
                      <a:solidFill>
                        <a:srgbClr val="FFFFFF"/>
                      </a:solidFill>
                      <a:ln w="9525">
                        <a:solidFill>
                          <a:schemeClr val="bg1">
                            <a:lumMod val="100000"/>
                            <a:lumOff val="0"/>
                          </a:schemeClr>
                        </a:solidFill>
                        <a:miter lim="800000"/>
                        <a:headEnd/>
                        <a:tailEnd/>
                      </a:ln>
                    </wps:spPr>
                    <wps:txbx>
                      <w:txbxContent>
                        <w:p w14:paraId="13436ACC" w14:textId="77777777" w:rsidR="00E37A41" w:rsidRDefault="00E37A41" w:rsidP="00C07827">
                          <w:pPr>
                            <w:rPr>
                              <w:lang w:eastAsia="zh-CN"/>
                            </w:rPr>
                          </w:pPr>
                          <w:r>
                            <w:rPr>
                              <w:rFonts w:eastAsiaTheme="minorEastAsia" w:hint="eastAsia"/>
                              <w:lang w:eastAsia="zh-CN"/>
                            </w:rPr>
                            <w:t>Polywill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06C41" id="_x0000_t202" coordsize="21600,21600" o:spt="202" path="m,l,21600r21600,l21600,xe">
              <v:stroke joinstyle="miter"/>
              <v:path gradientshapeok="t" o:connecttype="rect"/>
            </v:shapetype>
            <v:shape id="Text Box 2" o:spid="_x0000_s1026" type="#_x0000_t202" style="position:absolute;margin-left:99.5pt;margin-top:24.25pt;width:25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" strokecolor="white [3212]">
              <v:textbox>
                <w:txbxContent>
                  <w:p w14:paraId="13436ACC" w14:textId="77777777" w:rsidR="00E37A41" w:rsidRDefault="00E37A41" w:rsidP="00C07827">
                    <w:pPr>
                      <w:rPr>
                        <w:lang w:eastAsia="zh-CN"/>
                      </w:rPr>
                    </w:pPr>
                    <w:r>
                      <w:rPr>
                        <w:rFonts w:eastAsiaTheme="minorEastAsia" w:hint="eastAsia"/>
                        <w:lang w:eastAsia="zh-CN"/>
                      </w:rPr>
                      <w:t>Polywill (Shanghai) Advanced Materials Co., Ltd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29541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23490"/>
    <w:rsid w:val="00023F4B"/>
    <w:rsid w:val="00031D12"/>
    <w:rsid w:val="00041AE9"/>
    <w:rsid w:val="000542EA"/>
    <w:rsid w:val="00063F88"/>
    <w:rsid w:val="000A0B9D"/>
    <w:rsid w:val="000E7BE1"/>
    <w:rsid w:val="00122A34"/>
    <w:rsid w:val="00125C97"/>
    <w:rsid w:val="001449E6"/>
    <w:rsid w:val="00144B2E"/>
    <w:rsid w:val="00171BF8"/>
    <w:rsid w:val="001802FC"/>
    <w:rsid w:val="00195220"/>
    <w:rsid w:val="001B2DCA"/>
    <w:rsid w:val="001B301F"/>
    <w:rsid w:val="001C7285"/>
    <w:rsid w:val="001D53AB"/>
    <w:rsid w:val="001F1ADF"/>
    <w:rsid w:val="001F52DB"/>
    <w:rsid w:val="001F7B20"/>
    <w:rsid w:val="00237B3C"/>
    <w:rsid w:val="0025574F"/>
    <w:rsid w:val="0026527E"/>
    <w:rsid w:val="00271633"/>
    <w:rsid w:val="0027540B"/>
    <w:rsid w:val="002B21E8"/>
    <w:rsid w:val="00312A86"/>
    <w:rsid w:val="003254C9"/>
    <w:rsid w:val="00332C2C"/>
    <w:rsid w:val="00332DC9"/>
    <w:rsid w:val="00336E9D"/>
    <w:rsid w:val="00366616"/>
    <w:rsid w:val="0037766C"/>
    <w:rsid w:val="003A498F"/>
    <w:rsid w:val="003B593A"/>
    <w:rsid w:val="003E79A9"/>
    <w:rsid w:val="0040255A"/>
    <w:rsid w:val="00412FAE"/>
    <w:rsid w:val="0042654D"/>
    <w:rsid w:val="0042792F"/>
    <w:rsid w:val="00431400"/>
    <w:rsid w:val="0044606B"/>
    <w:rsid w:val="00456833"/>
    <w:rsid w:val="0046076A"/>
    <w:rsid w:val="00470940"/>
    <w:rsid w:val="0047123E"/>
    <w:rsid w:val="0047165E"/>
    <w:rsid w:val="004847AE"/>
    <w:rsid w:val="00493494"/>
    <w:rsid w:val="004A0E6C"/>
    <w:rsid w:val="004A7EBF"/>
    <w:rsid w:val="004B2681"/>
    <w:rsid w:val="004C7A34"/>
    <w:rsid w:val="0050017B"/>
    <w:rsid w:val="00521EFB"/>
    <w:rsid w:val="00551228"/>
    <w:rsid w:val="005562AE"/>
    <w:rsid w:val="00570F4C"/>
    <w:rsid w:val="00593951"/>
    <w:rsid w:val="005E2BF7"/>
    <w:rsid w:val="005E3243"/>
    <w:rsid w:val="005F0E0E"/>
    <w:rsid w:val="00610704"/>
    <w:rsid w:val="00616751"/>
    <w:rsid w:val="00617059"/>
    <w:rsid w:val="00624C92"/>
    <w:rsid w:val="006272C1"/>
    <w:rsid w:val="00640E62"/>
    <w:rsid w:val="006520FB"/>
    <w:rsid w:val="006637FD"/>
    <w:rsid w:val="00667584"/>
    <w:rsid w:val="00672D85"/>
    <w:rsid w:val="006A02E8"/>
    <w:rsid w:val="006A2387"/>
    <w:rsid w:val="006C4E3E"/>
    <w:rsid w:val="006E780B"/>
    <w:rsid w:val="007246B0"/>
    <w:rsid w:val="00724F14"/>
    <w:rsid w:val="00776107"/>
    <w:rsid w:val="00790B82"/>
    <w:rsid w:val="007A6D68"/>
    <w:rsid w:val="007E62D4"/>
    <w:rsid w:val="007F0C57"/>
    <w:rsid w:val="007F381B"/>
    <w:rsid w:val="00806397"/>
    <w:rsid w:val="0080659C"/>
    <w:rsid w:val="00814B7D"/>
    <w:rsid w:val="008A233C"/>
    <w:rsid w:val="008A5C24"/>
    <w:rsid w:val="008A6F3E"/>
    <w:rsid w:val="008A704F"/>
    <w:rsid w:val="008D46A8"/>
    <w:rsid w:val="008E273E"/>
    <w:rsid w:val="008E7636"/>
    <w:rsid w:val="00917E90"/>
    <w:rsid w:val="00927700"/>
    <w:rsid w:val="009400E3"/>
    <w:rsid w:val="0095012D"/>
    <w:rsid w:val="009551D7"/>
    <w:rsid w:val="009C55D3"/>
    <w:rsid w:val="009C567B"/>
    <w:rsid w:val="009C6348"/>
    <w:rsid w:val="009D0080"/>
    <w:rsid w:val="009D1DF0"/>
    <w:rsid w:val="009D4350"/>
    <w:rsid w:val="009D5D0B"/>
    <w:rsid w:val="009D6389"/>
    <w:rsid w:val="009E5287"/>
    <w:rsid w:val="00A30C9E"/>
    <w:rsid w:val="00A336C8"/>
    <w:rsid w:val="00A34278"/>
    <w:rsid w:val="00A41000"/>
    <w:rsid w:val="00A66534"/>
    <w:rsid w:val="00A733A6"/>
    <w:rsid w:val="00A92175"/>
    <w:rsid w:val="00AA359D"/>
    <w:rsid w:val="00AA5B2B"/>
    <w:rsid w:val="00AC3A90"/>
    <w:rsid w:val="00AE2526"/>
    <w:rsid w:val="00B1049C"/>
    <w:rsid w:val="00B1210B"/>
    <w:rsid w:val="00BA0C54"/>
    <w:rsid w:val="00BB6B6E"/>
    <w:rsid w:val="00BC0650"/>
    <w:rsid w:val="00BD150F"/>
    <w:rsid w:val="00BD72D1"/>
    <w:rsid w:val="00BE3F44"/>
    <w:rsid w:val="00C028CE"/>
    <w:rsid w:val="00C07827"/>
    <w:rsid w:val="00C31DF3"/>
    <w:rsid w:val="00C45FAB"/>
    <w:rsid w:val="00C83EEA"/>
    <w:rsid w:val="00CA5CAF"/>
    <w:rsid w:val="00CA5EB6"/>
    <w:rsid w:val="00CB2E7D"/>
    <w:rsid w:val="00CC0AAD"/>
    <w:rsid w:val="00CE455C"/>
    <w:rsid w:val="00D04AAC"/>
    <w:rsid w:val="00D079B8"/>
    <w:rsid w:val="00D254F8"/>
    <w:rsid w:val="00D4313A"/>
    <w:rsid w:val="00D67962"/>
    <w:rsid w:val="00D714A8"/>
    <w:rsid w:val="00D913E6"/>
    <w:rsid w:val="00DD5659"/>
    <w:rsid w:val="00DF449A"/>
    <w:rsid w:val="00E10E53"/>
    <w:rsid w:val="00E12753"/>
    <w:rsid w:val="00E3048C"/>
    <w:rsid w:val="00E37A41"/>
    <w:rsid w:val="00E438DD"/>
    <w:rsid w:val="00E555FC"/>
    <w:rsid w:val="00E665DC"/>
    <w:rsid w:val="00E85AF0"/>
    <w:rsid w:val="00E93C29"/>
    <w:rsid w:val="00EB3358"/>
    <w:rsid w:val="00EC0629"/>
    <w:rsid w:val="00EC3C28"/>
    <w:rsid w:val="00ED7B8A"/>
    <w:rsid w:val="00EE1FE2"/>
    <w:rsid w:val="00EF5995"/>
    <w:rsid w:val="00EF64D5"/>
    <w:rsid w:val="00F568DF"/>
    <w:rsid w:val="00FA257C"/>
    <w:rsid w:val="00FB4C96"/>
    <w:rsid w:val="00FF2C27"/>
    <w:rsid w:val="00FF6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0BD6"/>
  <w15:docId w15:val="{3E5B017E-93A4-4714-A217-C7D85C1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94411">
      <w:bodyDiv w:val="1"/>
      <w:marLeft w:val="0"/>
      <w:marRight w:val="0"/>
      <w:marTop w:val="0"/>
      <w:marBottom w:val="0"/>
      <w:divBdr>
        <w:top w:val="none" w:sz="0" w:space="0" w:color="auto"/>
        <w:left w:val="none" w:sz="0" w:space="0" w:color="auto"/>
        <w:bottom w:val="none" w:sz="0" w:space="0" w:color="auto"/>
        <w:right w:val="none" w:sz="0" w:space="0" w:color="auto"/>
      </w:divBdr>
    </w:div>
    <w:div w:id="986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3C25-D97E-49E4-883C-9EB2E7F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0</DocSecurity>
  <Lines>12</Lines>
  <Paragraphs>3</Paragraphs>
  <ScaleCrop>false</ScaleCrop>
  <Company>Microsoft</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junrong xia</dc:creator>
  <cp:lastModifiedBy>威 刘</cp:lastModifiedBy>
  <cp:revision>5</cp:revision>
  <cp:lastPrinted>2022-11-03T05:41:00Z</cp:lastPrinted>
  <dcterms:created xsi:type="dcterms:W3CDTF">2024-01-16T02:05:00Z</dcterms:created>
  <dcterms:modified xsi:type="dcterms:W3CDTF">2024-07-12T08:06:00Z</dcterms:modified>
</cp:coreProperties>
</file>