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5D24" w14:textId="529CFA7B" w:rsidR="00E85AF0" w:rsidRPr="00814B7D" w:rsidRDefault="00E85AF0" w:rsidP="00021F9B">
      <w:pPr>
        <w:pStyle w:val="ProductName"/>
        <w:tabs>
          <w:tab w:val="left" w:pos="93"/>
        </w:tabs>
        <w:spacing w:beforeLines="30" w:before="97" w:line="264" w:lineRule="auto"/>
        <w:jc w:val="center"/>
        <w:rPr>
          <w:rFonts w:ascii="Arial" w:hAnsi="Arial" w:cs="Arial"/>
          <w:b/>
          <w:sz w:val="30"/>
          <w:szCs w:val="30"/>
          <w:lang w:eastAsia="zh-TW"/>
        </w:rPr>
      </w:pPr>
      <w:r w:rsidRPr="00814B7D">
        <w:rPr>
          <w:rFonts w:ascii="Arial" w:eastAsia="宋体" w:hAnsi="Arial" w:cs="Arial"/>
          <w:b/>
          <w:sz w:val="30"/>
          <w:szCs w:val="30"/>
          <w:lang w:eastAsia="zh-CN"/>
        </w:rPr>
        <w:t xml:space="preserve">Coadd™ </w:t>
      </w:r>
      <w:r w:rsidR="00640592">
        <w:rPr>
          <w:rFonts w:ascii="Arial" w:eastAsia="宋体" w:hAnsi="Arial" w:cs="Arial" w:hint="eastAsia"/>
          <w:b/>
          <w:sz w:val="30"/>
          <w:szCs w:val="30"/>
          <w:lang w:eastAsia="zh-CN"/>
        </w:rPr>
        <w:t>DO-6268</w:t>
      </w:r>
    </w:p>
    <w:p w14:paraId="7959EB0F" w14:textId="65A68E52" w:rsidR="00E37A41" w:rsidRPr="00CA5EB6" w:rsidRDefault="00640592" w:rsidP="00021F9B">
      <w:pPr>
        <w:spacing w:line="264" w:lineRule="auto"/>
        <w:jc w:val="center"/>
        <w:rPr>
          <w:rFonts w:ascii="Arial" w:eastAsia="宋体" w:hAnsi="Arial" w:cs="Arial"/>
          <w:sz w:val="21"/>
          <w:szCs w:val="21"/>
          <w:lang w:eastAsia="zh-CN"/>
        </w:rPr>
      </w:pPr>
      <w:r>
        <w:rPr>
          <w:rFonts w:ascii="Arial" w:eastAsia="宋体" w:hAnsi="Arial" w:cs="Arial" w:hint="eastAsia"/>
          <w:sz w:val="21"/>
          <w:szCs w:val="21"/>
          <w:lang w:eastAsia="zh-CN"/>
        </w:rPr>
        <w:t>Dispersant</w:t>
      </w:r>
    </w:p>
    <w:p w14:paraId="099BA2DA" w14:textId="77777777" w:rsidR="00E85AF0" w:rsidRPr="003B593A" w:rsidRDefault="008A704F" w:rsidP="00021F9B">
      <w:pPr>
        <w:spacing w:line="264" w:lineRule="auto"/>
        <w:rPr>
          <w:rFonts w:ascii="Arial" w:eastAsiaTheme="minorEastAsia" w:hAnsi="Arial" w:cs="Arial"/>
          <w:sz w:val="28"/>
          <w:szCs w:val="28"/>
          <w:lang w:eastAsia="zh-CN"/>
        </w:rPr>
      </w:pPr>
      <w:r w:rsidRPr="003B593A">
        <w:rPr>
          <w:rFonts w:ascii="Arial" w:eastAsia="宋体" w:hAnsi="Arial" w:cs="Arial"/>
          <w:b/>
          <w:bCs/>
          <w:sz w:val="28"/>
          <w:szCs w:val="28"/>
          <w:lang w:eastAsia="zh-CN"/>
        </w:rPr>
        <w:t>DESCRIPTION</w:t>
      </w:r>
    </w:p>
    <w:p w14:paraId="245572F5" w14:textId="796A1FA0" w:rsidR="003E79A9" w:rsidRPr="00DF449A" w:rsidRDefault="00E85AF0" w:rsidP="00021F9B">
      <w:pPr>
        <w:spacing w:line="264" w:lineRule="auto"/>
        <w:ind w:left="2"/>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640592">
        <w:rPr>
          <w:rFonts w:ascii="Arial" w:eastAsiaTheme="minorEastAsia" w:hAnsi="Arial" w:cs="Arial" w:hint="eastAsia"/>
          <w:b/>
          <w:sz w:val="21"/>
          <w:szCs w:val="21"/>
          <w:lang w:eastAsia="zh-CN"/>
        </w:rPr>
        <w:t>DO-6268</w:t>
      </w:r>
      <w:r w:rsidR="00171BF8">
        <w:rPr>
          <w:rFonts w:ascii="Arial" w:eastAsiaTheme="minorEastAsia" w:hAnsi="Arial" w:cs="Arial"/>
          <w:sz w:val="21"/>
          <w:szCs w:val="21"/>
          <w:lang w:eastAsia="zh-CN"/>
        </w:rPr>
        <w:t xml:space="preserve"> is</w:t>
      </w:r>
      <w:r w:rsidR="006272C1">
        <w:rPr>
          <w:rFonts w:ascii="Arial" w:eastAsiaTheme="minorEastAsia" w:hAnsi="Arial" w:cs="Arial"/>
          <w:sz w:val="21"/>
          <w:szCs w:val="21"/>
          <w:lang w:eastAsia="zh-CN"/>
        </w:rPr>
        <w:t xml:space="preserve"> a </w:t>
      </w:r>
      <w:r w:rsidR="00640592">
        <w:rPr>
          <w:rFonts w:ascii="Arial" w:eastAsiaTheme="minorEastAsia" w:hAnsi="Arial" w:cs="Arial"/>
          <w:sz w:val="21"/>
          <w:szCs w:val="21"/>
          <w:lang w:eastAsia="zh-CN"/>
        </w:rPr>
        <w:t xml:space="preserve">100% </w:t>
      </w:r>
      <w:r w:rsidR="00021F9B">
        <w:rPr>
          <w:rFonts w:ascii="Arial" w:eastAsiaTheme="minorEastAsia" w:hAnsi="Arial" w:cs="Arial" w:hint="eastAsia"/>
          <w:sz w:val="21"/>
          <w:szCs w:val="21"/>
          <w:lang w:eastAsia="zh-CN"/>
        </w:rPr>
        <w:t>polyester</w:t>
      </w:r>
      <w:r w:rsidR="00021F9B">
        <w:rPr>
          <w:rFonts w:ascii="Arial" w:eastAsiaTheme="minorEastAsia" w:hAnsi="Arial" w:cs="Arial"/>
          <w:sz w:val="21"/>
          <w:szCs w:val="21"/>
          <w:lang w:eastAsia="zh-CN"/>
        </w:rPr>
        <w:t xml:space="preserve"> phosphate polymer.</w:t>
      </w:r>
      <w:r w:rsidR="00640592">
        <w:rPr>
          <w:rFonts w:ascii="Arial" w:eastAsiaTheme="minorEastAsia" w:hAnsi="Arial" w:cs="Arial"/>
          <w:sz w:val="21"/>
          <w:szCs w:val="21"/>
          <w:lang w:eastAsia="zh-CN"/>
        </w:rPr>
        <w:t xml:space="preserve"> </w:t>
      </w:r>
      <w:r w:rsidR="00021F9B">
        <w:rPr>
          <w:rFonts w:ascii="Arial" w:eastAsiaTheme="minorEastAsia" w:hAnsi="Arial" w:cs="Arial"/>
          <w:sz w:val="21"/>
          <w:szCs w:val="21"/>
          <w:lang w:eastAsia="zh-CN"/>
        </w:rPr>
        <w:t>It</w:t>
      </w:r>
      <w:r w:rsidR="00640592">
        <w:rPr>
          <w:rFonts w:ascii="Arial" w:eastAsiaTheme="minorEastAsia" w:hAnsi="Arial" w:cs="Arial"/>
          <w:sz w:val="21"/>
          <w:szCs w:val="21"/>
          <w:lang w:eastAsia="zh-CN"/>
        </w:rPr>
        <w:t xml:space="preserve"> is suitable for printing inks, solvent-borne</w:t>
      </w:r>
      <w:r w:rsidR="00021F9B">
        <w:rPr>
          <w:rFonts w:ascii="Arial" w:eastAsiaTheme="minorEastAsia" w:hAnsi="Arial" w:cs="Arial"/>
          <w:sz w:val="21"/>
          <w:szCs w:val="21"/>
          <w:lang w:eastAsia="zh-CN"/>
        </w:rPr>
        <w:t>,</w:t>
      </w:r>
      <w:r w:rsidR="00640592">
        <w:rPr>
          <w:rFonts w:ascii="Arial" w:eastAsiaTheme="minorEastAsia" w:hAnsi="Arial" w:cs="Arial"/>
          <w:sz w:val="21"/>
          <w:szCs w:val="21"/>
          <w:lang w:eastAsia="zh-CN"/>
        </w:rPr>
        <w:t xml:space="preserve"> solvent-free coating applications</w:t>
      </w:r>
      <w:r w:rsidR="00021F9B">
        <w:rPr>
          <w:rFonts w:ascii="Arial" w:eastAsiaTheme="minorEastAsia" w:hAnsi="Arial" w:cs="Arial"/>
          <w:sz w:val="21"/>
          <w:szCs w:val="21"/>
          <w:lang w:eastAsia="zh-CN"/>
        </w:rPr>
        <w:t xml:space="preserve"> and composite material applications</w:t>
      </w:r>
      <w:r w:rsidR="00640592">
        <w:rPr>
          <w:rFonts w:ascii="Arial" w:eastAsiaTheme="minorEastAsia" w:hAnsi="Arial" w:cs="Arial"/>
          <w:sz w:val="21"/>
          <w:szCs w:val="21"/>
          <w:lang w:eastAsia="zh-CN"/>
        </w:rPr>
        <w:t>. This product has good performance in stabilizing inorganic pigments, especially titanium dioxide and iron oxides. It has good resin compatibility, and strong viscosity reduction in grinding stage.</w:t>
      </w:r>
    </w:p>
    <w:p w14:paraId="58C6C21B" w14:textId="77777777" w:rsidR="00E85AF0" w:rsidRPr="003B593A" w:rsidRDefault="00336E9D" w:rsidP="00021F9B">
      <w:pPr>
        <w:spacing w:line="264"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PHYSICAL PROPEERTIES</w:t>
      </w:r>
    </w:p>
    <w:tbl>
      <w:tblPr>
        <w:tblStyle w:val="a3"/>
        <w:tblW w:w="7563"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390"/>
        <w:gridCol w:w="3173"/>
      </w:tblGrid>
      <w:tr w:rsidR="000542EA" w:rsidRPr="003B593A" w14:paraId="42A0821C" w14:textId="77777777" w:rsidTr="00640592">
        <w:trPr>
          <w:jc w:val="center"/>
        </w:trPr>
        <w:tc>
          <w:tcPr>
            <w:tcW w:w="4390" w:type="dxa"/>
          </w:tcPr>
          <w:p w14:paraId="5C1172E7" w14:textId="77777777" w:rsidR="000542EA" w:rsidRPr="003B593A" w:rsidRDefault="00336E9D" w:rsidP="00021F9B">
            <w:pPr>
              <w:pStyle w:val="ChartData"/>
              <w:spacing w:line="264"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Appearance</w:t>
            </w:r>
          </w:p>
        </w:tc>
        <w:tc>
          <w:tcPr>
            <w:tcW w:w="3173" w:type="dxa"/>
          </w:tcPr>
          <w:p w14:paraId="2471F3BE" w14:textId="4D5B0960" w:rsidR="000542EA" w:rsidRPr="003B593A" w:rsidRDefault="00640592" w:rsidP="00021F9B">
            <w:pPr>
              <w:spacing w:line="264" w:lineRule="auto"/>
              <w:rPr>
                <w:rFonts w:ascii="Arial" w:eastAsiaTheme="minorEastAsia" w:hAnsi="Arial" w:cs="Arial"/>
                <w:sz w:val="21"/>
                <w:szCs w:val="21"/>
                <w:lang w:eastAsia="zh-CN"/>
              </w:rPr>
            </w:pPr>
            <w:r>
              <w:rPr>
                <w:rFonts w:ascii="Arial" w:eastAsiaTheme="minorEastAsia" w:hAnsi="Arial" w:cs="Arial"/>
                <w:sz w:val="21"/>
                <w:szCs w:val="21"/>
                <w:lang w:eastAsia="zh-CN"/>
              </w:rPr>
              <w:t>Yellowish liquid</w:t>
            </w:r>
          </w:p>
        </w:tc>
      </w:tr>
      <w:tr w:rsidR="000542EA" w:rsidRPr="003B593A" w14:paraId="332C94A4" w14:textId="77777777" w:rsidTr="00640592">
        <w:trPr>
          <w:jc w:val="center"/>
        </w:trPr>
        <w:tc>
          <w:tcPr>
            <w:tcW w:w="4390" w:type="dxa"/>
          </w:tcPr>
          <w:p w14:paraId="22AC4DF5" w14:textId="77777777" w:rsidR="000542EA" w:rsidRPr="003B593A" w:rsidRDefault="00336E9D" w:rsidP="00021F9B">
            <w:pPr>
              <w:pStyle w:val="ChartData"/>
              <w:spacing w:line="264"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Density</w:t>
            </w:r>
            <w:r w:rsidRPr="003B593A">
              <w:rPr>
                <w:rFonts w:ascii="Arial" w:eastAsiaTheme="minorEastAsia" w:hAnsiTheme="minorEastAsia" w:cs="Arial"/>
                <w:noProof w:val="0"/>
                <w:sz w:val="21"/>
                <w:szCs w:val="21"/>
                <w:lang w:eastAsia="zh-CN"/>
              </w:rPr>
              <w:t>（</w:t>
            </w:r>
            <w:r w:rsidRPr="003B593A">
              <w:rPr>
                <w:rFonts w:ascii="Arial" w:eastAsiaTheme="minorEastAsia" w:hAnsi="Arial" w:cs="Arial"/>
                <w:noProof w:val="0"/>
                <w:sz w:val="21"/>
                <w:szCs w:val="21"/>
                <w:lang w:eastAsia="zh-CN"/>
              </w:rPr>
              <w:t>g</w:t>
            </w:r>
            <w:r w:rsidR="000542EA" w:rsidRPr="003B593A">
              <w:rPr>
                <w:rFonts w:ascii="Arial" w:eastAsiaTheme="minorEastAsia" w:hAnsi="Arial" w:cs="Arial"/>
                <w:noProof w:val="0"/>
                <w:sz w:val="21"/>
                <w:szCs w:val="21"/>
                <w:lang w:eastAsia="zh-CN"/>
              </w:rPr>
              <w:t>/</w:t>
            </w:r>
            <w:r w:rsidRPr="003B593A">
              <w:rPr>
                <w:rFonts w:ascii="Arial" w:eastAsiaTheme="minorEastAsia" w:hAnsi="Arial" w:cs="Arial"/>
                <w:noProof w:val="0"/>
                <w:sz w:val="21"/>
                <w:szCs w:val="21"/>
                <w:lang w:eastAsia="zh-CN"/>
              </w:rPr>
              <w:t>ml</w:t>
            </w:r>
            <w:r w:rsidR="000542EA" w:rsidRPr="003B593A">
              <w:rPr>
                <w:rFonts w:ascii="Arial" w:eastAsiaTheme="minorEastAsia" w:hAnsiTheme="minorEastAsia" w:cs="Arial"/>
                <w:noProof w:val="0"/>
                <w:sz w:val="21"/>
                <w:szCs w:val="21"/>
                <w:lang w:eastAsia="zh-CN"/>
              </w:rPr>
              <w:t>）</w:t>
            </w:r>
          </w:p>
        </w:tc>
        <w:tc>
          <w:tcPr>
            <w:tcW w:w="3173" w:type="dxa"/>
          </w:tcPr>
          <w:p w14:paraId="4737650E" w14:textId="2722A604" w:rsidR="000542EA" w:rsidRPr="003B593A" w:rsidRDefault="005E2BF7" w:rsidP="00021F9B">
            <w:pPr>
              <w:spacing w:line="264"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1.</w:t>
            </w:r>
            <w:r w:rsidR="008D46A8">
              <w:rPr>
                <w:rFonts w:ascii="Arial" w:eastAsiaTheme="minorEastAsia" w:hAnsi="Arial" w:cs="Arial"/>
                <w:sz w:val="21"/>
                <w:szCs w:val="21"/>
                <w:lang w:eastAsia="zh-CN"/>
              </w:rPr>
              <w:t>0</w:t>
            </w:r>
            <w:r w:rsidR="00640592">
              <w:rPr>
                <w:rFonts w:ascii="Arial" w:eastAsiaTheme="minorEastAsia" w:hAnsi="Arial" w:cs="Arial"/>
                <w:sz w:val="21"/>
                <w:szCs w:val="21"/>
                <w:lang w:eastAsia="zh-CN"/>
              </w:rPr>
              <w:t>5</w:t>
            </w:r>
          </w:p>
        </w:tc>
      </w:tr>
      <w:tr w:rsidR="005E2BF7" w:rsidRPr="003B593A" w14:paraId="4DA4ADDD" w14:textId="77777777" w:rsidTr="00640592">
        <w:trPr>
          <w:jc w:val="center"/>
        </w:trPr>
        <w:tc>
          <w:tcPr>
            <w:tcW w:w="4390" w:type="dxa"/>
          </w:tcPr>
          <w:p w14:paraId="504F2727" w14:textId="031C3DD4" w:rsidR="005E2BF7" w:rsidRPr="003B593A" w:rsidRDefault="00021F9B" w:rsidP="00021F9B">
            <w:pPr>
              <w:pStyle w:val="ChartData"/>
              <w:spacing w:line="264" w:lineRule="auto"/>
              <w:rPr>
                <w:rFonts w:ascii="Arial" w:eastAsiaTheme="minorEastAsia" w:hAnsi="Arial" w:cs="Arial"/>
                <w:noProof w:val="0"/>
                <w:sz w:val="21"/>
                <w:szCs w:val="21"/>
                <w:lang w:eastAsia="zh-CN"/>
              </w:rPr>
            </w:pPr>
            <w:r>
              <w:rPr>
                <w:rFonts w:ascii="Arial" w:eastAsiaTheme="minorEastAsia" w:hAnsi="Arial" w:cs="Arial"/>
                <w:noProof w:val="0"/>
                <w:sz w:val="21"/>
                <w:szCs w:val="21"/>
                <w:lang w:eastAsia="zh-CN"/>
              </w:rPr>
              <w:t>Active</w:t>
            </w:r>
            <w:r w:rsidR="00814B7D">
              <w:rPr>
                <w:rFonts w:ascii="Arial" w:eastAsiaTheme="minorEastAsia" w:hAnsi="Arial" w:cs="Arial"/>
                <w:noProof w:val="0"/>
                <w:sz w:val="21"/>
                <w:szCs w:val="21"/>
                <w:lang w:eastAsia="zh-CN"/>
              </w:rPr>
              <w:t xml:space="preserve"> </w:t>
            </w:r>
            <w:r w:rsidR="005E2BF7">
              <w:rPr>
                <w:rFonts w:ascii="Arial" w:eastAsiaTheme="minorEastAsia" w:hAnsi="Arial" w:cs="Arial" w:hint="eastAsia"/>
                <w:noProof w:val="0"/>
                <w:sz w:val="21"/>
                <w:szCs w:val="21"/>
                <w:lang w:eastAsia="zh-CN"/>
              </w:rPr>
              <w:t>content (%)</w:t>
            </w:r>
          </w:p>
        </w:tc>
        <w:tc>
          <w:tcPr>
            <w:tcW w:w="3173" w:type="dxa"/>
          </w:tcPr>
          <w:p w14:paraId="079DD944" w14:textId="76366A93" w:rsidR="005E2BF7" w:rsidRDefault="00021F9B" w:rsidP="00021F9B">
            <w:pPr>
              <w:spacing w:line="264" w:lineRule="auto"/>
              <w:rPr>
                <w:rFonts w:ascii="Arial" w:eastAsiaTheme="minorEastAsia" w:hAnsi="Arial" w:cs="Arial"/>
                <w:sz w:val="21"/>
                <w:szCs w:val="21"/>
                <w:lang w:eastAsia="zh-CN"/>
              </w:rPr>
            </w:pPr>
            <w:r>
              <w:rPr>
                <w:rFonts w:ascii="Arial" w:eastAsiaTheme="minorEastAsia" w:hAnsi="Arial" w:cs="Arial"/>
                <w:sz w:val="21"/>
                <w:szCs w:val="21"/>
                <w:lang w:eastAsia="zh-CN"/>
              </w:rPr>
              <w:t>100</w:t>
            </w:r>
          </w:p>
        </w:tc>
      </w:tr>
      <w:tr w:rsidR="00814B7D" w:rsidRPr="003B593A" w14:paraId="7F7A401B" w14:textId="77777777" w:rsidTr="00640592">
        <w:trPr>
          <w:jc w:val="center"/>
        </w:trPr>
        <w:tc>
          <w:tcPr>
            <w:tcW w:w="4390" w:type="dxa"/>
          </w:tcPr>
          <w:p w14:paraId="5BF9F853" w14:textId="766E3A9B" w:rsidR="00814B7D" w:rsidRDefault="008D46A8" w:rsidP="00021F9B">
            <w:pPr>
              <w:pStyle w:val="ChartData"/>
              <w:spacing w:line="264" w:lineRule="auto"/>
              <w:rPr>
                <w:rFonts w:ascii="Arial" w:eastAsiaTheme="minorEastAsia" w:hAnsi="Arial" w:cs="Arial"/>
                <w:noProof w:val="0"/>
                <w:sz w:val="21"/>
                <w:szCs w:val="21"/>
                <w:lang w:eastAsia="zh-CN"/>
              </w:rPr>
            </w:pPr>
            <w:r>
              <w:rPr>
                <w:rFonts w:ascii="Arial" w:eastAsiaTheme="minorEastAsia" w:hAnsi="Arial" w:cs="Arial"/>
                <w:noProof w:val="0"/>
                <w:sz w:val="21"/>
                <w:szCs w:val="21"/>
                <w:lang w:eastAsia="zh-CN"/>
              </w:rPr>
              <w:t>Viscosity (25</w:t>
            </w:r>
            <w:r>
              <w:rPr>
                <w:rFonts w:ascii="Arial" w:hAnsi="Arial" w:cs="Arial"/>
                <w:color w:val="4D5156"/>
                <w:sz w:val="21"/>
                <w:szCs w:val="21"/>
                <w:shd w:val="clear" w:color="auto" w:fill="FFFFFF"/>
              </w:rPr>
              <w:t>°C</w:t>
            </w:r>
            <w:r>
              <w:rPr>
                <w:rFonts w:ascii="Arial" w:eastAsiaTheme="minorEastAsia" w:hAnsi="Arial" w:cs="Arial"/>
                <w:noProof w:val="0"/>
                <w:sz w:val="21"/>
                <w:szCs w:val="21"/>
                <w:lang w:eastAsia="zh-CN"/>
              </w:rPr>
              <w:t xml:space="preserve">, </w:t>
            </w:r>
            <w:proofErr w:type="spellStart"/>
            <w:r>
              <w:rPr>
                <w:rFonts w:ascii="Arial" w:eastAsiaTheme="minorEastAsia" w:hAnsi="Arial" w:cs="Arial"/>
                <w:noProof w:val="0"/>
                <w:sz w:val="21"/>
                <w:szCs w:val="21"/>
                <w:lang w:eastAsia="zh-CN"/>
              </w:rPr>
              <w:t>mPas</w:t>
            </w:r>
            <w:proofErr w:type="spellEnd"/>
            <w:r>
              <w:rPr>
                <w:rFonts w:ascii="Arial" w:eastAsiaTheme="minorEastAsia" w:hAnsi="Arial" w:cs="Arial"/>
                <w:noProof w:val="0"/>
                <w:sz w:val="21"/>
                <w:szCs w:val="21"/>
                <w:lang w:eastAsia="zh-CN"/>
              </w:rPr>
              <w:t>)</w:t>
            </w:r>
          </w:p>
        </w:tc>
        <w:tc>
          <w:tcPr>
            <w:tcW w:w="3173" w:type="dxa"/>
          </w:tcPr>
          <w:p w14:paraId="1FB86152" w14:textId="222C3C33" w:rsidR="00814B7D" w:rsidRDefault="006272C1" w:rsidP="00021F9B">
            <w:pPr>
              <w:spacing w:line="264" w:lineRule="auto"/>
              <w:rPr>
                <w:rFonts w:ascii="Arial" w:eastAsiaTheme="minorEastAsia" w:hAnsi="Arial" w:cs="Arial"/>
                <w:sz w:val="21"/>
                <w:szCs w:val="21"/>
                <w:lang w:eastAsia="zh-CN"/>
              </w:rPr>
            </w:pPr>
            <w:r>
              <w:rPr>
                <w:rFonts w:ascii="Arial" w:eastAsiaTheme="minorEastAsia" w:hAnsi="Arial" w:cs="Arial"/>
                <w:sz w:val="21"/>
                <w:szCs w:val="21"/>
                <w:lang w:eastAsia="zh-CN"/>
              </w:rPr>
              <w:t>&lt;</w:t>
            </w:r>
            <w:r w:rsidR="00640592">
              <w:rPr>
                <w:rFonts w:ascii="Arial" w:eastAsiaTheme="minorEastAsia" w:hAnsi="Arial" w:cs="Arial"/>
                <w:sz w:val="21"/>
                <w:szCs w:val="21"/>
                <w:lang w:eastAsia="zh-CN"/>
              </w:rPr>
              <w:t>20</w:t>
            </w:r>
            <w:r>
              <w:rPr>
                <w:rFonts w:ascii="Arial" w:eastAsiaTheme="minorEastAsia" w:hAnsi="Arial" w:cs="Arial"/>
                <w:sz w:val="21"/>
                <w:szCs w:val="21"/>
                <w:lang w:eastAsia="zh-CN"/>
              </w:rPr>
              <w:t>00</w:t>
            </w:r>
          </w:p>
        </w:tc>
      </w:tr>
    </w:tbl>
    <w:p w14:paraId="7D769430" w14:textId="409778BB" w:rsidR="003E79A9" w:rsidRPr="003B593A" w:rsidRDefault="00336E9D" w:rsidP="00021F9B">
      <w:pPr>
        <w:spacing w:line="264" w:lineRule="auto"/>
        <w:ind w:leftChars="175" w:left="420" w:firstLineChars="100" w:firstLine="180"/>
        <w:rPr>
          <w:rFonts w:ascii="Arial" w:eastAsia="楷体" w:hAnsi="Arial" w:cs="Arial"/>
          <w:sz w:val="18"/>
          <w:szCs w:val="18"/>
          <w:lang w:eastAsia="zh-CN"/>
        </w:rPr>
      </w:pPr>
      <w:r w:rsidRPr="003B593A">
        <w:rPr>
          <w:rFonts w:ascii="Arial" w:eastAsia="楷体" w:hAnsi="Arial" w:cs="Arial"/>
          <w:sz w:val="18"/>
          <w:szCs w:val="18"/>
          <w:lang w:eastAsia="zh-CN"/>
        </w:rPr>
        <w:t>Note</w:t>
      </w:r>
      <w:r w:rsidRPr="003B593A">
        <w:rPr>
          <w:rFonts w:ascii="Arial" w:eastAsia="楷体" w:hAnsi="Arial" w:cs="Arial"/>
          <w:sz w:val="18"/>
          <w:szCs w:val="18"/>
          <w:lang w:eastAsia="zh-CN"/>
        </w:rPr>
        <w:t>：</w:t>
      </w:r>
      <w:r w:rsidRPr="003B593A">
        <w:rPr>
          <w:rFonts w:ascii="Arial" w:eastAsia="楷体" w:hAnsi="Arial" w:cs="Arial"/>
          <w:sz w:val="18"/>
          <w:szCs w:val="18"/>
          <w:lang w:eastAsia="zh-CN"/>
        </w:rPr>
        <w:t>These properties are only typical, and do not represent product specifications</w:t>
      </w:r>
    </w:p>
    <w:p w14:paraId="61F77AE1" w14:textId="77777777" w:rsidR="009D1DF0" w:rsidRPr="003B593A" w:rsidRDefault="00E37A41" w:rsidP="00021F9B">
      <w:pPr>
        <w:spacing w:line="264"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APPLICATION CHARACTERISTIC AND ADVANTAGES</w:t>
      </w:r>
    </w:p>
    <w:p w14:paraId="6E31F69B" w14:textId="02FC82C9" w:rsidR="00BC0650" w:rsidRDefault="00BC0650" w:rsidP="00021F9B">
      <w:pPr>
        <w:spacing w:line="264" w:lineRule="auto"/>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640592">
        <w:rPr>
          <w:rFonts w:ascii="Arial" w:eastAsiaTheme="minorEastAsia" w:hAnsi="Arial" w:cs="Arial"/>
          <w:b/>
          <w:sz w:val="21"/>
          <w:szCs w:val="21"/>
          <w:lang w:eastAsia="zh-CN"/>
        </w:rPr>
        <w:t>DO-6268</w:t>
      </w:r>
      <w:r w:rsidR="00E37A41" w:rsidRPr="003B593A">
        <w:rPr>
          <w:rFonts w:ascii="Arial" w:eastAsiaTheme="minorEastAsia" w:hAnsi="Arial" w:cs="Arial"/>
          <w:b/>
          <w:sz w:val="21"/>
          <w:szCs w:val="21"/>
          <w:lang w:eastAsia="zh-CN"/>
        </w:rPr>
        <w:t xml:space="preserve"> </w:t>
      </w:r>
      <w:r w:rsidR="00DF449A">
        <w:rPr>
          <w:rFonts w:ascii="Arial" w:eastAsiaTheme="minorEastAsia" w:hAnsi="Arial" w:cs="Arial"/>
          <w:sz w:val="21"/>
          <w:szCs w:val="21"/>
          <w:lang w:eastAsia="zh-CN"/>
        </w:rPr>
        <w:t xml:space="preserve">is </w:t>
      </w:r>
      <w:r w:rsidR="006272C1">
        <w:rPr>
          <w:rFonts w:ascii="Arial" w:eastAsiaTheme="minorEastAsia" w:hAnsi="Arial" w:cs="Arial"/>
          <w:sz w:val="21"/>
          <w:szCs w:val="21"/>
          <w:lang w:eastAsia="zh-CN"/>
        </w:rPr>
        <w:t xml:space="preserve">recommended for </w:t>
      </w:r>
      <w:r w:rsidR="00310DEB">
        <w:rPr>
          <w:rFonts w:ascii="Arial" w:eastAsiaTheme="minorEastAsia" w:hAnsi="Arial" w:cs="Arial"/>
          <w:sz w:val="21"/>
          <w:szCs w:val="21"/>
          <w:lang w:eastAsia="zh-CN"/>
        </w:rPr>
        <w:t>solvent-borne, solvent-free coating applications, printing inks</w:t>
      </w:r>
      <w:r w:rsidR="00021F9B">
        <w:rPr>
          <w:rFonts w:ascii="Arial" w:eastAsiaTheme="minorEastAsia" w:hAnsi="Arial" w:cs="Arial"/>
          <w:sz w:val="21"/>
          <w:szCs w:val="21"/>
          <w:lang w:eastAsia="zh-CN"/>
        </w:rPr>
        <w:t xml:space="preserve"> and composite material application</w:t>
      </w:r>
      <w:r w:rsidR="00310DEB">
        <w:rPr>
          <w:rFonts w:ascii="Arial" w:eastAsiaTheme="minorEastAsia" w:hAnsi="Arial" w:cs="Arial"/>
          <w:sz w:val="21"/>
          <w:szCs w:val="21"/>
          <w:lang w:eastAsia="zh-CN"/>
        </w:rPr>
        <w:t>. It deflocculates pigments, resulting in a small particle size. This would improve the gloss and color strength of the formulation. This product also reduces viscosity during grinding stage, allows higher PVC for the system. The product has good compatibility in various resin systems, such as acrylics, alkyd, ketone and fatty acid. Product may solidify at low temperature, please warm up and mix well before use.</w:t>
      </w:r>
    </w:p>
    <w:p w14:paraId="47807AC4" w14:textId="17BBAF9C" w:rsidR="00DF449A" w:rsidRDefault="00DF449A" w:rsidP="00021F9B">
      <w:pPr>
        <w:spacing w:line="264"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Suggested dosage</w:t>
      </w:r>
      <w:r w:rsidR="003E79A9">
        <w:rPr>
          <w:rFonts w:ascii="Arial" w:eastAsiaTheme="minorEastAsia" w:hAnsi="Arial" w:cs="Arial"/>
          <w:sz w:val="21"/>
          <w:szCs w:val="21"/>
          <w:lang w:eastAsia="zh-CN"/>
        </w:rPr>
        <w:t xml:space="preserve"> </w:t>
      </w:r>
      <w:r>
        <w:rPr>
          <w:rFonts w:ascii="Arial" w:eastAsiaTheme="minorEastAsia" w:hAnsi="Arial" w:cs="Arial"/>
          <w:sz w:val="21"/>
          <w:szCs w:val="21"/>
          <w:lang w:eastAsia="zh-CN"/>
        </w:rPr>
        <w:t xml:space="preserve">(base on the </w:t>
      </w:r>
      <w:r w:rsidR="006272C1">
        <w:rPr>
          <w:rFonts w:ascii="Arial" w:eastAsiaTheme="minorEastAsia" w:hAnsi="Arial" w:cs="Arial"/>
          <w:sz w:val="21"/>
          <w:szCs w:val="21"/>
          <w:lang w:eastAsia="zh-CN"/>
        </w:rPr>
        <w:t>pigment volume</w:t>
      </w:r>
      <w:r>
        <w:rPr>
          <w:rFonts w:ascii="Arial" w:eastAsiaTheme="minorEastAsia" w:hAnsi="Arial" w:cs="Arial"/>
          <w:sz w:val="21"/>
          <w:szCs w:val="21"/>
          <w:lang w:eastAsia="zh-CN"/>
        </w:rPr>
        <w:t>)</w:t>
      </w:r>
      <w:r w:rsidR="006272C1">
        <w:rPr>
          <w:rFonts w:ascii="Arial" w:eastAsiaTheme="minorEastAsia" w:hAnsi="Arial" w:cs="Arial"/>
          <w:sz w:val="21"/>
          <w:szCs w:val="21"/>
          <w:lang w:eastAsia="zh-CN"/>
        </w:rPr>
        <w:t>:</w:t>
      </w:r>
    </w:p>
    <w:p w14:paraId="1180FF71" w14:textId="0D3F4F7F" w:rsidR="00310DEB" w:rsidRDefault="00310DEB" w:rsidP="00021F9B">
      <w:pPr>
        <w:spacing w:line="264" w:lineRule="auto"/>
        <w:jc w:val="both"/>
        <w:rPr>
          <w:rFonts w:ascii="Arial" w:eastAsiaTheme="minorEastAsia" w:hAnsi="Arial" w:cs="Arial"/>
          <w:sz w:val="21"/>
          <w:szCs w:val="21"/>
          <w:lang w:eastAsia="zh-CN"/>
        </w:rPr>
      </w:pPr>
      <w:r>
        <w:rPr>
          <w:rFonts w:ascii="Arial" w:eastAsiaTheme="minorEastAsia" w:hAnsi="Arial" w:cs="Arial" w:hint="eastAsia"/>
          <w:sz w:val="21"/>
          <w:szCs w:val="21"/>
          <w:lang w:eastAsia="zh-CN"/>
        </w:rPr>
        <w:t>T</w:t>
      </w:r>
      <w:r>
        <w:rPr>
          <w:rFonts w:ascii="Arial" w:eastAsiaTheme="minorEastAsia" w:hAnsi="Arial" w:cs="Arial"/>
          <w:sz w:val="21"/>
          <w:szCs w:val="21"/>
          <w:lang w:eastAsia="zh-CN"/>
        </w:rPr>
        <w:t>itanium dioxide: 1 – 3%</w:t>
      </w:r>
    </w:p>
    <w:p w14:paraId="5E4BA8F2" w14:textId="793BF57A" w:rsidR="006272C1" w:rsidRDefault="006272C1" w:rsidP="00021F9B">
      <w:pPr>
        <w:spacing w:line="264"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 xml:space="preserve">Inorganic pigment: </w:t>
      </w:r>
      <w:r w:rsidR="00310DEB">
        <w:rPr>
          <w:rFonts w:ascii="Arial" w:eastAsiaTheme="minorEastAsia" w:hAnsi="Arial" w:cs="Arial"/>
          <w:sz w:val="21"/>
          <w:szCs w:val="21"/>
          <w:lang w:eastAsia="zh-CN"/>
        </w:rPr>
        <w:t>2.</w:t>
      </w:r>
      <w:r>
        <w:rPr>
          <w:rFonts w:ascii="Arial" w:eastAsiaTheme="minorEastAsia" w:hAnsi="Arial" w:cs="Arial"/>
          <w:sz w:val="21"/>
          <w:szCs w:val="21"/>
          <w:lang w:eastAsia="zh-CN"/>
        </w:rPr>
        <w:t xml:space="preserve">5 – </w:t>
      </w:r>
      <w:r w:rsidR="00310DEB">
        <w:rPr>
          <w:rFonts w:ascii="Arial" w:eastAsiaTheme="minorEastAsia" w:hAnsi="Arial" w:cs="Arial"/>
          <w:sz w:val="21"/>
          <w:szCs w:val="21"/>
          <w:lang w:eastAsia="zh-CN"/>
        </w:rPr>
        <w:t>5</w:t>
      </w:r>
      <w:r>
        <w:rPr>
          <w:rFonts w:ascii="Arial" w:eastAsiaTheme="minorEastAsia" w:hAnsi="Arial" w:cs="Arial"/>
          <w:sz w:val="21"/>
          <w:szCs w:val="21"/>
          <w:lang w:eastAsia="zh-CN"/>
        </w:rPr>
        <w:t>%</w:t>
      </w:r>
    </w:p>
    <w:p w14:paraId="75FB2948" w14:textId="1A7C31D8" w:rsidR="00DF449A" w:rsidRPr="00DF449A" w:rsidRDefault="001D53AB" w:rsidP="00021F9B">
      <w:pPr>
        <w:spacing w:line="264"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Above dosage are only for orientation, optimum level of dosage should be determined via laboratory tests.</w:t>
      </w:r>
    </w:p>
    <w:p w14:paraId="1CBAB742" w14:textId="77777777" w:rsidR="000A0B9D" w:rsidRPr="00CA5CAF" w:rsidRDefault="000A0B9D" w:rsidP="00021F9B">
      <w:pPr>
        <w:spacing w:line="264" w:lineRule="auto"/>
        <w:rPr>
          <w:rFonts w:ascii="Arial" w:eastAsia="宋体" w:hAnsi="Arial" w:cs="Arial"/>
          <w:b/>
          <w:bCs/>
          <w:sz w:val="28"/>
          <w:szCs w:val="28"/>
          <w:lang w:eastAsia="zh-CN"/>
        </w:rPr>
      </w:pPr>
      <w:r w:rsidRPr="003B593A">
        <w:rPr>
          <w:rFonts w:ascii="Arial" w:eastAsia="宋体" w:hAnsi="Arial" w:cs="Arial"/>
          <w:b/>
          <w:sz w:val="28"/>
          <w:lang w:eastAsia="zh-CN"/>
        </w:rPr>
        <w:t>SAFETY NOTICE</w:t>
      </w:r>
    </w:p>
    <w:p w14:paraId="40D01704" w14:textId="46D2D0EF" w:rsidR="00CA5CAF" w:rsidRPr="00CA5EB6" w:rsidRDefault="000A0B9D" w:rsidP="00021F9B">
      <w:pPr>
        <w:spacing w:line="264" w:lineRule="auto"/>
        <w:rPr>
          <w:rFonts w:ascii="Arial" w:eastAsiaTheme="minorEastAsia" w:hAnsi="Arial" w:cs="Arial"/>
          <w:sz w:val="21"/>
          <w:szCs w:val="22"/>
          <w:lang w:eastAsia="zh-CN"/>
        </w:rPr>
      </w:pPr>
      <w:r w:rsidRPr="003B593A">
        <w:rPr>
          <w:rFonts w:ascii="Arial" w:eastAsiaTheme="minorEastAsia" w:hAnsi="Arial" w:cs="Arial"/>
          <w:sz w:val="21"/>
          <w:szCs w:val="22"/>
          <w:lang w:eastAsia="zh-CN"/>
        </w:rPr>
        <w:t>Before using the products, please refer to SDS for detailed safety data, handling and storage procedures recommended</w:t>
      </w:r>
      <w:r w:rsidR="00CA5EB6">
        <w:rPr>
          <w:rFonts w:ascii="Arial" w:eastAsiaTheme="minorEastAsia" w:hAnsi="Arial" w:cs="Arial"/>
          <w:sz w:val="21"/>
          <w:szCs w:val="22"/>
          <w:lang w:eastAsia="zh-CN"/>
        </w:rPr>
        <w:t>.</w:t>
      </w:r>
    </w:p>
    <w:p w14:paraId="0A0FC528" w14:textId="77777777" w:rsidR="000A0B9D" w:rsidRPr="003B593A" w:rsidRDefault="000A0B9D" w:rsidP="00021F9B">
      <w:pPr>
        <w:spacing w:line="264" w:lineRule="auto"/>
        <w:rPr>
          <w:rFonts w:ascii="Arial" w:eastAsia="宋体" w:hAnsi="Arial" w:cs="Arial"/>
          <w:b/>
          <w:sz w:val="28"/>
          <w:lang w:eastAsia="zh-CN"/>
        </w:rPr>
      </w:pPr>
      <w:r w:rsidRPr="003B593A">
        <w:rPr>
          <w:rFonts w:ascii="Arial" w:eastAsia="宋体" w:hAnsi="Arial" w:cs="Arial"/>
          <w:b/>
          <w:sz w:val="28"/>
          <w:lang w:eastAsia="zh-CN"/>
        </w:rPr>
        <w:t>DISCLAIMER</w:t>
      </w:r>
    </w:p>
    <w:p w14:paraId="1A0B34B3" w14:textId="2990FE44" w:rsidR="000A0B9D" w:rsidRPr="003B593A" w:rsidRDefault="000A0B9D" w:rsidP="00021F9B">
      <w:pPr>
        <w:spacing w:afterLines="30" w:after="97" w:line="264" w:lineRule="auto"/>
        <w:jc w:val="both"/>
        <w:rPr>
          <w:rFonts w:ascii="Arial" w:eastAsia="宋体" w:hAnsi="Arial" w:cs="Arial"/>
          <w:b/>
          <w:bCs/>
          <w:szCs w:val="28"/>
          <w:lang w:eastAsia="zh-CN"/>
        </w:rPr>
      </w:pPr>
      <w:r w:rsidRPr="003B593A">
        <w:rPr>
          <w:rFonts w:ascii="Arial" w:eastAsia="宋体" w:hAnsi="Arial" w:cs="Arial"/>
          <w:sz w:val="21"/>
          <w:szCs w:val="22"/>
          <w:lang w:eastAsia="zh-CN"/>
        </w:rPr>
        <w:t>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know</w:t>
      </w:r>
      <w:r w:rsidR="001D53AB">
        <w:rPr>
          <w:rFonts w:ascii="Arial" w:eastAsia="宋体" w:hAnsi="Arial" w:cs="Arial"/>
          <w:sz w:val="21"/>
          <w:szCs w:val="22"/>
          <w:lang w:eastAsia="zh-CN"/>
        </w:rPr>
        <w:t>n</w:t>
      </w:r>
      <w:r w:rsidRPr="003B593A">
        <w:rPr>
          <w:rFonts w:ascii="Arial" w:eastAsia="宋体" w:hAnsi="Arial" w:cs="Arial"/>
          <w:sz w:val="21"/>
          <w:szCs w:val="22"/>
          <w:lang w:eastAsia="zh-CN"/>
        </w:rPr>
        <w:t xml:space="preserve"> and use the product. It is guaranteed to meet quality and product specification.</w:t>
      </w:r>
    </w:p>
    <w:p w14:paraId="3AF16E1A" w14:textId="77777777" w:rsidR="00E555FC" w:rsidRPr="00D913E6" w:rsidRDefault="000A0B9D" w:rsidP="00021F9B">
      <w:pPr>
        <w:spacing w:line="264" w:lineRule="auto"/>
        <w:jc w:val="center"/>
        <w:rPr>
          <w:rFonts w:ascii="Arial" w:eastAsia="宋体" w:hAnsi="Arial" w:cs="Arial"/>
          <w:sz w:val="21"/>
          <w:szCs w:val="21"/>
          <w:lang w:eastAsia="zh-CN"/>
        </w:rPr>
      </w:pPr>
      <w:r w:rsidRPr="003B593A">
        <w:rPr>
          <w:rFonts w:ascii="Arial" w:eastAsia="宋体" w:hAnsi="Arial" w:cs="Arial"/>
          <w:b/>
          <w:color w:val="004646"/>
          <w:spacing w:val="-1"/>
          <w:sz w:val="21"/>
          <w:szCs w:val="21"/>
          <w:lang w:eastAsia="zh-CN"/>
        </w:rPr>
        <w:t>**</w:t>
      </w:r>
      <w:r w:rsidRPr="003B593A">
        <w:rPr>
          <w:rFonts w:ascii="Arial" w:eastAsia="宋体" w:hAnsi="Arial" w:cs="Arial"/>
          <w:b/>
          <w:color w:val="004646"/>
          <w:spacing w:val="-5"/>
          <w:sz w:val="21"/>
          <w:szCs w:val="21"/>
          <w:lang w:eastAsia="zh-CN"/>
        </w:rPr>
        <w:t>Please refer to SDS for more information</w:t>
      </w:r>
    </w:p>
    <w:sectPr w:rsidR="00E555FC" w:rsidRPr="00D913E6" w:rsidSect="009D5D0B">
      <w:headerReference w:type="default" r:id="rId8"/>
      <w:footerReference w:type="default" r:id="rId9"/>
      <w:pgSz w:w="11906" w:h="16838"/>
      <w:pgMar w:top="1134" w:right="1797" w:bottom="1134" w:left="1797" w:header="510"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7F02A" w14:textId="77777777" w:rsidR="00F17BB7" w:rsidRDefault="00F17BB7" w:rsidP="00D67962">
      <w:r>
        <w:separator/>
      </w:r>
    </w:p>
  </w:endnote>
  <w:endnote w:type="continuationSeparator" w:id="0">
    <w:p w14:paraId="736BBD64" w14:textId="77777777" w:rsidR="00F17BB7" w:rsidRDefault="00F17BB7"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5E9CF06D" w14:textId="0BA74A7B" w:rsidR="00E37A41" w:rsidRPr="00D714A8" w:rsidRDefault="00814B7D" w:rsidP="00640E62">
            <w:pPr>
              <w:pStyle w:val="a7"/>
              <w:rPr>
                <w:rFonts w:eastAsiaTheme="minorEastAsia"/>
                <w:lang w:eastAsia="zh-CN"/>
              </w:rPr>
            </w:pPr>
            <w:r>
              <w:rPr>
                <w:noProof/>
                <w:lang w:eastAsia="zh-CN"/>
              </w:rPr>
              <mc:AlternateContent>
                <mc:Choice Requires="wps">
                  <w:drawing>
                    <wp:anchor distT="0" distB="0" distL="114300" distR="114300" simplePos="0" relativeHeight="251663360" behindDoc="0" locked="0" layoutInCell="1" allowOverlap="1" wp14:anchorId="0265B7A8" wp14:editId="1D9581F5">
                      <wp:simplePos x="0" y="0"/>
                      <wp:positionH relativeFrom="column">
                        <wp:posOffset>-31115</wp:posOffset>
                      </wp:positionH>
                      <wp:positionV relativeFrom="paragraph">
                        <wp:posOffset>-75565</wp:posOffset>
                      </wp:positionV>
                      <wp:extent cx="5347335" cy="0"/>
                      <wp:effectExtent l="6985" t="635" r="825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D7CE094" id="_x0000_t32" coordsize="21600,21600" o:spt="32" o:oned="t" path="m,l21600,21600e" filled="f">
                      <v:path arrowok="t" fillok="f" o:connecttype="none"/>
                      <o:lock v:ext="edit" shapetype="t"/>
                    </v:shapetype>
                    <v:shape id="AutoShape 3" o:spid="_x0000_s1026" type="#_x0000_t32" style="position:absolute;left:0;text-align:left;margin-left:-2.45pt;margin-top:-5.95pt;width:421.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"/>
                  </w:pict>
                </mc:Fallback>
              </mc:AlternateContent>
            </w:r>
            <w:r w:rsidR="00E37A41">
              <w:rPr>
                <w:rFonts w:eastAsiaTheme="minorEastAsia" w:hint="eastAsia"/>
                <w:lang w:eastAsia="zh-CN"/>
              </w:rPr>
              <w:t xml:space="preserve">No 3399 </w:t>
            </w:r>
            <w:r w:rsidR="00271633">
              <w:rPr>
                <w:rFonts w:eastAsiaTheme="minorEastAsia" w:hint="eastAsia"/>
                <w:lang w:eastAsia="zh-CN"/>
              </w:rPr>
              <w:t xml:space="preserve">Kang-Xin Highway, </w:t>
            </w:r>
            <w:proofErr w:type="gramStart"/>
            <w:r w:rsidR="00271633">
              <w:rPr>
                <w:rFonts w:eastAsiaTheme="minorEastAsia" w:hint="eastAsia"/>
                <w:lang w:eastAsia="zh-CN"/>
              </w:rPr>
              <w:t>Building</w:t>
            </w:r>
            <w:proofErr w:type="gramEnd"/>
            <w:r w:rsidR="00271633">
              <w:rPr>
                <w:rFonts w:eastAsiaTheme="minorEastAsia" w:hint="eastAsia"/>
                <w:lang w:eastAsia="zh-CN"/>
              </w:rPr>
              <w:t xml:space="preserve"> 17</w:t>
            </w:r>
            <w:r w:rsidR="00493494">
              <w:rPr>
                <w:rFonts w:eastAsiaTheme="minorEastAsia" w:hint="eastAsia"/>
                <w:lang w:eastAsia="zh-CN"/>
              </w:rPr>
              <w:t>, 5</w:t>
            </w:r>
            <w:r w:rsidR="00493494" w:rsidRPr="00493494">
              <w:rPr>
                <w:rFonts w:eastAsiaTheme="minorEastAsia" w:hint="eastAsia"/>
                <w:vertAlign w:val="superscript"/>
                <w:lang w:eastAsia="zh-CN"/>
              </w:rPr>
              <w:t>th</w:t>
            </w:r>
            <w:r w:rsidR="00493494">
              <w:rPr>
                <w:rFonts w:eastAsiaTheme="minorEastAsia" w:hint="eastAsia"/>
                <w:lang w:eastAsia="zh-CN"/>
              </w:rPr>
              <w:t xml:space="preserve"> Floor</w:t>
            </w:r>
            <w:r w:rsidR="00E37A41">
              <w:rPr>
                <w:rFonts w:eastAsiaTheme="minorEastAsia" w:hint="eastAsia"/>
                <w:lang w:eastAsia="zh-CN"/>
              </w:rPr>
              <w:t>. Pu-Dong District, Shanghai</w:t>
            </w:r>
          </w:p>
          <w:p w14:paraId="45C05E03" w14:textId="77777777" w:rsidR="00E37A41" w:rsidRPr="00640E62" w:rsidRDefault="00E37A41" w:rsidP="00640E62">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ab/>
            </w:r>
            <w:r>
              <w:rPr>
                <w:rFonts w:eastAsiaTheme="minorEastAsia" w:hint="eastAsia"/>
                <w:lang w:eastAsia="zh-CN"/>
              </w:rPr>
              <w:tab/>
            </w:r>
            <w:r w:rsidR="00CC0AAD">
              <w:rPr>
                <w:b/>
                <w:sz w:val="24"/>
                <w:szCs w:val="24"/>
              </w:rPr>
              <w:fldChar w:fldCharType="begin"/>
            </w:r>
            <w:r>
              <w:rPr>
                <w:b/>
              </w:rPr>
              <w:instrText>PAGE</w:instrText>
            </w:r>
            <w:r w:rsidR="00CC0AAD">
              <w:rPr>
                <w:b/>
                <w:sz w:val="24"/>
                <w:szCs w:val="24"/>
              </w:rPr>
              <w:fldChar w:fldCharType="separate"/>
            </w:r>
            <w:r w:rsidR="009D0080">
              <w:rPr>
                <w:b/>
                <w:noProof/>
              </w:rPr>
              <w:t>1</w:t>
            </w:r>
            <w:r w:rsidR="00CC0AAD">
              <w:rPr>
                <w:b/>
                <w:sz w:val="24"/>
                <w:szCs w:val="24"/>
              </w:rPr>
              <w:fldChar w:fldCharType="end"/>
            </w:r>
            <w:r w:rsidRPr="00640E62">
              <w:t xml:space="preserve"> / </w:t>
            </w:r>
            <w:r w:rsidR="00CC0AAD">
              <w:rPr>
                <w:b/>
                <w:sz w:val="24"/>
                <w:szCs w:val="24"/>
              </w:rPr>
              <w:fldChar w:fldCharType="begin"/>
            </w:r>
            <w:r>
              <w:rPr>
                <w:b/>
              </w:rPr>
              <w:instrText>NUMPAGES</w:instrText>
            </w:r>
            <w:r w:rsidR="00CC0AAD">
              <w:rPr>
                <w:b/>
                <w:sz w:val="24"/>
                <w:szCs w:val="24"/>
              </w:rPr>
              <w:fldChar w:fldCharType="separate"/>
            </w:r>
            <w:r w:rsidR="009D0080">
              <w:rPr>
                <w:b/>
                <w:noProof/>
              </w:rPr>
              <w:t>1</w:t>
            </w:r>
            <w:r w:rsidR="00CC0AAD">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339BF" w14:textId="77777777" w:rsidR="00F17BB7" w:rsidRDefault="00F17BB7" w:rsidP="00D67962">
      <w:r>
        <w:separator/>
      </w:r>
    </w:p>
  </w:footnote>
  <w:footnote w:type="continuationSeparator" w:id="0">
    <w:p w14:paraId="07B9838A" w14:textId="77777777" w:rsidR="00F17BB7" w:rsidRDefault="00F17BB7"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3F85" w14:textId="204BEA36" w:rsidR="00E37A41" w:rsidRPr="00470940" w:rsidRDefault="00E93C29" w:rsidP="00C028CE">
    <w:pPr>
      <w:pStyle w:val="a5"/>
      <w:jc w:val="left"/>
      <w:rPr>
        <w:rFonts w:eastAsiaTheme="minorEastAsia"/>
        <w:lang w:eastAsia="zh-CN"/>
      </w:rPr>
    </w:pPr>
    <w:r w:rsidRPr="00E93C29">
      <w:rPr>
        <w:rFonts w:eastAsiaTheme="minorEastAsia"/>
        <w:noProof/>
        <w:lang w:eastAsia="zh-CN"/>
      </w:rPr>
      <w:drawing>
        <wp:inline distT="0" distB="0" distL="0" distR="0" wp14:anchorId="2824A516" wp14:editId="20DE0CDE">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814B7D">
      <w:rPr>
        <w:noProof/>
        <w:lang w:eastAsia="zh-CN"/>
      </w:rPr>
      <mc:AlternateContent>
        <mc:Choice Requires="wps">
          <w:drawing>
            <wp:anchor distT="0" distB="0" distL="114300" distR="114300" simplePos="0" relativeHeight="251662336" behindDoc="0" locked="0" layoutInCell="1" allowOverlap="1" wp14:anchorId="01A06C41" wp14:editId="2FA9CDE0">
              <wp:simplePos x="0" y="0"/>
              <wp:positionH relativeFrom="column">
                <wp:posOffset>1263650</wp:posOffset>
              </wp:positionH>
              <wp:positionV relativeFrom="paragraph">
                <wp:posOffset>307975</wp:posOffset>
              </wp:positionV>
              <wp:extent cx="3289300" cy="257175"/>
              <wp:effectExtent l="0" t="0" r="635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57175"/>
                      </a:xfrm>
                      <a:prstGeom prst="rect">
                        <a:avLst/>
                      </a:prstGeom>
                      <a:solidFill>
                        <a:srgbClr val="FFFFFF"/>
                      </a:solidFill>
                      <a:ln w="9525">
                        <a:solidFill>
                          <a:schemeClr val="bg1">
                            <a:lumMod val="100000"/>
                            <a:lumOff val="0"/>
                          </a:schemeClr>
                        </a:solidFill>
                        <a:miter lim="800000"/>
                        <a:headEnd/>
                        <a:tailEnd/>
                      </a:ln>
                    </wps:spPr>
                    <wps:txb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06C41" id="_x0000_t202" coordsize="21600,21600" o:spt="202" path="m,l,21600r21600,l21600,xe">
              <v:stroke joinstyle="miter"/>
              <v:path gradientshapeok="t" o:connecttype="rect"/>
            </v:shapetype>
            <v:shape id="Text Box 2" o:spid="_x0000_s1026" type="#_x0000_t202" style="position:absolute;margin-left:99.5pt;margin-top:24.25pt;width:259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" strokecolor="white [3212]">
              <v:textbo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29541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21F9B"/>
    <w:rsid w:val="00023490"/>
    <w:rsid w:val="00031D12"/>
    <w:rsid w:val="00041AE9"/>
    <w:rsid w:val="000542EA"/>
    <w:rsid w:val="00063F88"/>
    <w:rsid w:val="000A0B9D"/>
    <w:rsid w:val="000E7BE1"/>
    <w:rsid w:val="00122A34"/>
    <w:rsid w:val="00125C97"/>
    <w:rsid w:val="001449E6"/>
    <w:rsid w:val="00144B2E"/>
    <w:rsid w:val="00171BF8"/>
    <w:rsid w:val="001802FC"/>
    <w:rsid w:val="00195220"/>
    <w:rsid w:val="001B2DCA"/>
    <w:rsid w:val="001B301F"/>
    <w:rsid w:val="001C7285"/>
    <w:rsid w:val="001D53AB"/>
    <w:rsid w:val="001F1ADF"/>
    <w:rsid w:val="001F52DB"/>
    <w:rsid w:val="001F7B20"/>
    <w:rsid w:val="00237B3C"/>
    <w:rsid w:val="0025574F"/>
    <w:rsid w:val="0026527E"/>
    <w:rsid w:val="00271633"/>
    <w:rsid w:val="0027540B"/>
    <w:rsid w:val="002B21E8"/>
    <w:rsid w:val="00310DEB"/>
    <w:rsid w:val="00312A86"/>
    <w:rsid w:val="003254C9"/>
    <w:rsid w:val="00332C2C"/>
    <w:rsid w:val="00336E9D"/>
    <w:rsid w:val="00366616"/>
    <w:rsid w:val="0037766C"/>
    <w:rsid w:val="003A498F"/>
    <w:rsid w:val="003B593A"/>
    <w:rsid w:val="003E79A9"/>
    <w:rsid w:val="0040255A"/>
    <w:rsid w:val="00412FAE"/>
    <w:rsid w:val="0042654D"/>
    <w:rsid w:val="0042792F"/>
    <w:rsid w:val="00431400"/>
    <w:rsid w:val="00456833"/>
    <w:rsid w:val="0046076A"/>
    <w:rsid w:val="00470940"/>
    <w:rsid w:val="0047123E"/>
    <w:rsid w:val="0047165E"/>
    <w:rsid w:val="004847AE"/>
    <w:rsid w:val="00493494"/>
    <w:rsid w:val="004A0E6C"/>
    <w:rsid w:val="004A7EBF"/>
    <w:rsid w:val="004B2681"/>
    <w:rsid w:val="004C7A34"/>
    <w:rsid w:val="0050017B"/>
    <w:rsid w:val="00521EFB"/>
    <w:rsid w:val="00551228"/>
    <w:rsid w:val="00570F4C"/>
    <w:rsid w:val="00593951"/>
    <w:rsid w:val="005E2BF7"/>
    <w:rsid w:val="005E3243"/>
    <w:rsid w:val="005F0E0E"/>
    <w:rsid w:val="00610704"/>
    <w:rsid w:val="00616751"/>
    <w:rsid w:val="00624C92"/>
    <w:rsid w:val="006272C1"/>
    <w:rsid w:val="00640592"/>
    <w:rsid w:val="00640E62"/>
    <w:rsid w:val="006520FB"/>
    <w:rsid w:val="006637FD"/>
    <w:rsid w:val="006A02E8"/>
    <w:rsid w:val="006A2387"/>
    <w:rsid w:val="006C4E3E"/>
    <w:rsid w:val="006E780B"/>
    <w:rsid w:val="007246B0"/>
    <w:rsid w:val="00724F14"/>
    <w:rsid w:val="00776107"/>
    <w:rsid w:val="00790B82"/>
    <w:rsid w:val="007A6D68"/>
    <w:rsid w:val="007E62D4"/>
    <w:rsid w:val="007F381B"/>
    <w:rsid w:val="00806397"/>
    <w:rsid w:val="00814B7D"/>
    <w:rsid w:val="008A233C"/>
    <w:rsid w:val="008A5C24"/>
    <w:rsid w:val="008A6F3E"/>
    <w:rsid w:val="008A704F"/>
    <w:rsid w:val="008D46A8"/>
    <w:rsid w:val="008E273E"/>
    <w:rsid w:val="008E7636"/>
    <w:rsid w:val="00917E90"/>
    <w:rsid w:val="009400E3"/>
    <w:rsid w:val="009551D7"/>
    <w:rsid w:val="009C55D3"/>
    <w:rsid w:val="009C567B"/>
    <w:rsid w:val="009C6348"/>
    <w:rsid w:val="009D0080"/>
    <w:rsid w:val="009D1DF0"/>
    <w:rsid w:val="009D4350"/>
    <w:rsid w:val="009D5D0B"/>
    <w:rsid w:val="009E5287"/>
    <w:rsid w:val="00A336C8"/>
    <w:rsid w:val="00A34278"/>
    <w:rsid w:val="00A41000"/>
    <w:rsid w:val="00A733A6"/>
    <w:rsid w:val="00A92175"/>
    <w:rsid w:val="00AA359D"/>
    <w:rsid w:val="00AC3A90"/>
    <w:rsid w:val="00AE2526"/>
    <w:rsid w:val="00B1049C"/>
    <w:rsid w:val="00B1210B"/>
    <w:rsid w:val="00BA0C54"/>
    <w:rsid w:val="00BB6B6E"/>
    <w:rsid w:val="00BC0650"/>
    <w:rsid w:val="00BD150F"/>
    <w:rsid w:val="00BD72D1"/>
    <w:rsid w:val="00BE3F44"/>
    <w:rsid w:val="00C028CE"/>
    <w:rsid w:val="00C07827"/>
    <w:rsid w:val="00C31DF3"/>
    <w:rsid w:val="00C45FAB"/>
    <w:rsid w:val="00C83EEA"/>
    <w:rsid w:val="00CA5CAF"/>
    <w:rsid w:val="00CA5EB6"/>
    <w:rsid w:val="00CB2E7D"/>
    <w:rsid w:val="00CC0AAD"/>
    <w:rsid w:val="00CE455C"/>
    <w:rsid w:val="00D079B8"/>
    <w:rsid w:val="00D254F8"/>
    <w:rsid w:val="00D67962"/>
    <w:rsid w:val="00D714A8"/>
    <w:rsid w:val="00D913E6"/>
    <w:rsid w:val="00DD5659"/>
    <w:rsid w:val="00DF449A"/>
    <w:rsid w:val="00E12753"/>
    <w:rsid w:val="00E3048C"/>
    <w:rsid w:val="00E37A41"/>
    <w:rsid w:val="00E438DD"/>
    <w:rsid w:val="00E555FC"/>
    <w:rsid w:val="00E665DC"/>
    <w:rsid w:val="00E85AF0"/>
    <w:rsid w:val="00E93C29"/>
    <w:rsid w:val="00EB3358"/>
    <w:rsid w:val="00EC0629"/>
    <w:rsid w:val="00EF5995"/>
    <w:rsid w:val="00EF64D5"/>
    <w:rsid w:val="00F17BB7"/>
    <w:rsid w:val="00F55266"/>
    <w:rsid w:val="00F568DF"/>
    <w:rsid w:val="00FA257C"/>
    <w:rsid w:val="00FB4C96"/>
    <w:rsid w:val="00FF2C27"/>
    <w:rsid w:val="00FF6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00BD6"/>
  <w15:docId w15:val="{3E5B017E-93A4-4714-A217-C7D85C1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94411">
      <w:bodyDiv w:val="1"/>
      <w:marLeft w:val="0"/>
      <w:marRight w:val="0"/>
      <w:marTop w:val="0"/>
      <w:marBottom w:val="0"/>
      <w:divBdr>
        <w:top w:val="none" w:sz="0" w:space="0" w:color="auto"/>
        <w:left w:val="none" w:sz="0" w:space="0" w:color="auto"/>
        <w:bottom w:val="none" w:sz="0" w:space="0" w:color="auto"/>
        <w:right w:val="none" w:sz="0" w:space="0" w:color="auto"/>
      </w:divBdr>
    </w:div>
    <w:div w:id="9860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3C25-D97E-49E4-883C-9EB2E7FD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1710</Characters>
  <Application>Microsoft Office Word</Application>
  <DocSecurity>0</DocSecurity>
  <Lines>14</Lines>
  <Paragraphs>4</Paragraphs>
  <ScaleCrop>false</ScaleCrop>
  <Company>Microsoft</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junrong xia</dc:creator>
  <cp:lastModifiedBy>威 刘</cp:lastModifiedBy>
  <cp:revision>2</cp:revision>
  <cp:lastPrinted>2022-11-03T05:41:00Z</cp:lastPrinted>
  <dcterms:created xsi:type="dcterms:W3CDTF">2024-01-26T08:01:00Z</dcterms:created>
  <dcterms:modified xsi:type="dcterms:W3CDTF">2024-01-26T08:01:00Z</dcterms:modified>
</cp:coreProperties>
</file>