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5D24" w14:textId="3767B4B6" w:rsidR="00E85AF0" w:rsidRPr="00814B7D" w:rsidRDefault="00E85AF0" w:rsidP="00A35DE5">
      <w:pPr>
        <w:pStyle w:val="ProductName"/>
        <w:tabs>
          <w:tab w:val="left" w:pos="93"/>
        </w:tabs>
        <w:spacing w:beforeLines="30" w:before="97" w:line="288"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031200">
        <w:rPr>
          <w:rFonts w:ascii="Arial" w:eastAsia="宋体" w:hAnsi="Arial" w:cs="Arial"/>
          <w:b/>
          <w:sz w:val="30"/>
          <w:szCs w:val="30"/>
          <w:lang w:eastAsia="zh-CN"/>
        </w:rPr>
        <w:t>U</w:t>
      </w:r>
      <w:r w:rsidR="00031200">
        <w:rPr>
          <w:rFonts w:ascii="Arial" w:eastAsia="宋体" w:hAnsi="Arial" w:cs="Arial" w:hint="eastAsia"/>
          <w:b/>
          <w:sz w:val="30"/>
          <w:szCs w:val="30"/>
          <w:lang w:eastAsia="zh-CN"/>
        </w:rPr>
        <w:t>-6</w:t>
      </w:r>
      <w:r w:rsidR="00C56C04">
        <w:rPr>
          <w:rFonts w:ascii="Arial" w:eastAsia="宋体" w:hAnsi="Arial" w:cs="Arial"/>
          <w:b/>
          <w:sz w:val="30"/>
          <w:szCs w:val="30"/>
          <w:lang w:eastAsia="zh-CN"/>
        </w:rPr>
        <w:t>920</w:t>
      </w:r>
    </w:p>
    <w:p w14:paraId="7959EB0F" w14:textId="1EB3F01A" w:rsidR="00E37A41" w:rsidRDefault="00031200" w:rsidP="00A35DE5">
      <w:pPr>
        <w:spacing w:line="288" w:lineRule="auto"/>
        <w:jc w:val="center"/>
        <w:rPr>
          <w:rFonts w:ascii="Arial" w:eastAsia="宋体" w:hAnsi="Arial" w:cs="Arial"/>
          <w:sz w:val="21"/>
          <w:szCs w:val="21"/>
          <w:lang w:eastAsia="zh-CN"/>
        </w:rPr>
      </w:pPr>
      <w:r>
        <w:rPr>
          <w:rFonts w:ascii="Arial" w:eastAsia="宋体" w:hAnsi="Arial" w:cs="Arial"/>
          <w:sz w:val="21"/>
          <w:szCs w:val="21"/>
          <w:lang w:eastAsia="zh-CN"/>
        </w:rPr>
        <w:t>Rheology Modifier</w:t>
      </w:r>
    </w:p>
    <w:p w14:paraId="6E71E709" w14:textId="77777777" w:rsidR="00A35DE5" w:rsidRPr="00A35DE5" w:rsidRDefault="00A35DE5" w:rsidP="00A35DE5">
      <w:pPr>
        <w:spacing w:line="288" w:lineRule="auto"/>
        <w:jc w:val="center"/>
        <w:rPr>
          <w:rFonts w:ascii="Arial" w:eastAsia="宋体" w:hAnsi="Arial" w:cs="Arial"/>
          <w:sz w:val="21"/>
          <w:szCs w:val="21"/>
          <w:lang w:eastAsia="zh-CN"/>
        </w:rPr>
      </w:pPr>
    </w:p>
    <w:p w14:paraId="099BA2DA" w14:textId="77777777" w:rsidR="00E85AF0" w:rsidRPr="003B593A" w:rsidRDefault="008A704F" w:rsidP="00A35DE5">
      <w:pPr>
        <w:spacing w:line="288"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0B42DA0E" w:rsidR="003E79A9" w:rsidRPr="00DF449A" w:rsidRDefault="00E85AF0" w:rsidP="00A35DE5">
      <w:pPr>
        <w:spacing w:line="288"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031200">
        <w:rPr>
          <w:rFonts w:ascii="Arial" w:eastAsiaTheme="minorEastAsia" w:hAnsi="Arial" w:cs="Arial"/>
          <w:b/>
          <w:sz w:val="21"/>
          <w:szCs w:val="21"/>
          <w:lang w:eastAsia="zh-CN"/>
        </w:rPr>
        <w:t>U-6</w:t>
      </w:r>
      <w:r w:rsidR="00C56C04">
        <w:rPr>
          <w:rFonts w:ascii="Arial" w:eastAsiaTheme="minorEastAsia" w:hAnsi="Arial" w:cs="Arial"/>
          <w:b/>
          <w:sz w:val="21"/>
          <w:szCs w:val="21"/>
          <w:lang w:eastAsia="zh-CN"/>
        </w:rPr>
        <w:t>920</w:t>
      </w:r>
      <w:r w:rsidR="00171BF8">
        <w:rPr>
          <w:rFonts w:ascii="Arial" w:eastAsiaTheme="minorEastAsia" w:hAnsi="Arial" w:cs="Arial"/>
          <w:sz w:val="21"/>
          <w:szCs w:val="21"/>
          <w:lang w:eastAsia="zh-CN"/>
        </w:rPr>
        <w:t xml:space="preserve"> is</w:t>
      </w:r>
      <w:r w:rsidR="00171BF8">
        <w:rPr>
          <w:rFonts w:ascii="Arial" w:eastAsiaTheme="minorEastAsia" w:hAnsi="Arial" w:cs="Arial" w:hint="eastAsia"/>
          <w:sz w:val="21"/>
          <w:szCs w:val="21"/>
          <w:lang w:eastAsia="zh-CN"/>
        </w:rPr>
        <w:t xml:space="preserve"> </w:t>
      </w:r>
      <w:r w:rsidR="00525BF2">
        <w:rPr>
          <w:rFonts w:ascii="Arial" w:eastAsiaTheme="minorEastAsia" w:hAnsi="Arial" w:cs="Arial"/>
          <w:sz w:val="21"/>
          <w:szCs w:val="21"/>
          <w:lang w:eastAsia="zh-CN"/>
        </w:rPr>
        <w:t xml:space="preserve">a </w:t>
      </w:r>
      <w:r w:rsidR="00A421B1">
        <w:rPr>
          <w:rFonts w:ascii="Arial" w:eastAsiaTheme="minorEastAsia" w:hAnsi="Arial" w:cs="Arial"/>
          <w:sz w:val="21"/>
          <w:szCs w:val="21"/>
          <w:lang w:eastAsia="zh-CN"/>
        </w:rPr>
        <w:t xml:space="preserve">water-borne non-ionic HEUR thickener, with excellent high shear rate thickening performance. The product </w:t>
      </w:r>
      <w:r w:rsidR="00180BC3">
        <w:rPr>
          <w:rFonts w:ascii="Arial" w:eastAsiaTheme="minorEastAsia" w:hAnsi="Arial" w:cs="Arial"/>
          <w:sz w:val="21"/>
          <w:szCs w:val="21"/>
          <w:lang w:eastAsia="zh-CN"/>
        </w:rPr>
        <w:t xml:space="preserve">is APEO free, and </w:t>
      </w:r>
      <w:r w:rsidR="00A421B1">
        <w:rPr>
          <w:rFonts w:ascii="Arial" w:eastAsiaTheme="minorEastAsia" w:hAnsi="Arial" w:cs="Arial"/>
          <w:sz w:val="21"/>
          <w:szCs w:val="21"/>
          <w:lang w:eastAsia="zh-CN"/>
        </w:rPr>
        <w:t>gives good leveling performance, resulting in a smooth, even, and excellent gloss of the coating layer. When combined with other HEUR thickeners, would give the system a good balance between leveling and sag resistance performance.</w:t>
      </w:r>
    </w:p>
    <w:p w14:paraId="58C6C21B" w14:textId="77777777" w:rsidR="00E85AF0" w:rsidRPr="003B593A" w:rsidRDefault="00336E9D" w:rsidP="00A35DE5">
      <w:pPr>
        <w:spacing w:line="288"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A35DE5">
            <w:pPr>
              <w:pStyle w:val="ChartData"/>
              <w:spacing w:line="288"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1309E5BD" w:rsidR="000542EA" w:rsidRPr="003B593A" w:rsidRDefault="00A421B1" w:rsidP="00A35DE5">
            <w:pPr>
              <w:spacing w:line="288" w:lineRule="auto"/>
              <w:rPr>
                <w:rFonts w:ascii="Arial" w:eastAsiaTheme="minorEastAsia" w:hAnsi="Arial" w:cs="Arial"/>
                <w:sz w:val="21"/>
                <w:szCs w:val="21"/>
                <w:lang w:eastAsia="zh-CN"/>
              </w:rPr>
            </w:pPr>
            <w:r>
              <w:rPr>
                <w:rFonts w:ascii="Arial" w:eastAsiaTheme="minorEastAsia" w:hAnsi="Arial" w:cs="Arial"/>
                <w:sz w:val="21"/>
                <w:szCs w:val="21"/>
                <w:lang w:eastAsia="zh-CN"/>
              </w:rPr>
              <w:t>Opaque white-</w:t>
            </w:r>
            <w:proofErr w:type="spellStart"/>
            <w:r>
              <w:rPr>
                <w:rFonts w:ascii="Arial" w:eastAsiaTheme="minorEastAsia" w:hAnsi="Arial" w:cs="Arial"/>
                <w:sz w:val="21"/>
                <w:szCs w:val="21"/>
                <w:lang w:eastAsia="zh-CN"/>
              </w:rPr>
              <w:t>ish</w:t>
            </w:r>
            <w:proofErr w:type="spellEnd"/>
            <w:r>
              <w:rPr>
                <w:rFonts w:ascii="Arial" w:eastAsiaTheme="minorEastAsia" w:hAnsi="Arial" w:cs="Arial"/>
                <w:sz w:val="21"/>
                <w:szCs w:val="21"/>
                <w:lang w:eastAsia="zh-CN"/>
              </w:rPr>
              <w:t xml:space="preserve"> viscous liquid</w:t>
            </w:r>
          </w:p>
        </w:tc>
      </w:tr>
      <w:tr w:rsidR="000542EA" w:rsidRPr="003B593A" w14:paraId="332C94A4" w14:textId="77777777" w:rsidTr="00171BF8">
        <w:trPr>
          <w:jc w:val="center"/>
        </w:trPr>
        <w:tc>
          <w:tcPr>
            <w:tcW w:w="4021" w:type="dxa"/>
          </w:tcPr>
          <w:p w14:paraId="22AC4DF5" w14:textId="77777777" w:rsidR="000542EA" w:rsidRPr="003B593A" w:rsidRDefault="00336E9D" w:rsidP="00A35DE5">
            <w:pPr>
              <w:pStyle w:val="ChartData"/>
              <w:spacing w:line="288"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2B069326" w:rsidR="000542EA" w:rsidRPr="003B593A" w:rsidRDefault="005E2BF7" w:rsidP="00A35DE5">
            <w:pPr>
              <w:spacing w:line="288"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031200">
              <w:rPr>
                <w:rFonts w:ascii="Arial" w:eastAsiaTheme="minorEastAsia" w:hAnsi="Arial" w:cs="Arial"/>
                <w:sz w:val="21"/>
                <w:szCs w:val="21"/>
                <w:lang w:eastAsia="zh-CN"/>
              </w:rPr>
              <w:t>0</w:t>
            </w:r>
            <w:r w:rsidR="00A421B1">
              <w:rPr>
                <w:rFonts w:ascii="Arial" w:eastAsiaTheme="minorEastAsia" w:hAnsi="Arial" w:cs="Arial"/>
                <w:sz w:val="21"/>
                <w:szCs w:val="21"/>
                <w:lang w:eastAsia="zh-CN"/>
              </w:rPr>
              <w:t>3</w:t>
            </w:r>
          </w:p>
        </w:tc>
      </w:tr>
      <w:tr w:rsidR="005E2BF7" w:rsidRPr="003B593A" w14:paraId="4DA4ADDD" w14:textId="77777777" w:rsidTr="00171BF8">
        <w:trPr>
          <w:jc w:val="center"/>
        </w:trPr>
        <w:tc>
          <w:tcPr>
            <w:tcW w:w="4021" w:type="dxa"/>
          </w:tcPr>
          <w:p w14:paraId="504F2727" w14:textId="5267559F" w:rsidR="005E2BF7" w:rsidRPr="003B593A" w:rsidRDefault="00814B7D" w:rsidP="00A35DE5">
            <w:pPr>
              <w:pStyle w:val="ChartData"/>
              <w:spacing w:line="288"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7DF89ADB" w:rsidR="005E2BF7" w:rsidRDefault="00031200" w:rsidP="00A35DE5">
            <w:pPr>
              <w:spacing w:line="288" w:lineRule="auto"/>
              <w:rPr>
                <w:rFonts w:ascii="Arial" w:eastAsiaTheme="minorEastAsia" w:hAnsi="Arial" w:cs="Arial"/>
                <w:sz w:val="21"/>
                <w:szCs w:val="21"/>
                <w:lang w:eastAsia="zh-CN"/>
              </w:rPr>
            </w:pPr>
            <w:r>
              <w:rPr>
                <w:rFonts w:ascii="Arial" w:eastAsiaTheme="minorEastAsia" w:hAnsi="Arial" w:cs="Arial"/>
                <w:sz w:val="21"/>
                <w:szCs w:val="21"/>
                <w:lang w:eastAsia="zh-CN"/>
              </w:rPr>
              <w:t>2</w:t>
            </w:r>
            <w:r w:rsidR="00A421B1">
              <w:rPr>
                <w:rFonts w:ascii="Arial" w:eastAsiaTheme="minorEastAsia" w:hAnsi="Arial" w:cs="Arial"/>
                <w:sz w:val="21"/>
                <w:szCs w:val="21"/>
                <w:lang w:eastAsia="zh-CN"/>
              </w:rPr>
              <w:t>0</w:t>
            </w:r>
          </w:p>
        </w:tc>
      </w:tr>
      <w:tr w:rsidR="00814B7D" w:rsidRPr="003B593A" w14:paraId="7F7A401B" w14:textId="77777777" w:rsidTr="00171BF8">
        <w:trPr>
          <w:jc w:val="center"/>
        </w:trPr>
        <w:tc>
          <w:tcPr>
            <w:tcW w:w="4021" w:type="dxa"/>
          </w:tcPr>
          <w:p w14:paraId="5BF9F853" w14:textId="06A2897F" w:rsidR="00814B7D" w:rsidRDefault="00031200" w:rsidP="00A35DE5">
            <w:pPr>
              <w:pStyle w:val="ChartData"/>
              <w:spacing w:line="288"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w:t>
            </w:r>
            <w:proofErr w:type="spellStart"/>
            <w:r>
              <w:rPr>
                <w:rFonts w:ascii="Arial" w:eastAsiaTheme="minorEastAsia" w:hAnsi="Arial" w:cs="Arial"/>
                <w:noProof w:val="0"/>
                <w:sz w:val="21"/>
                <w:szCs w:val="21"/>
                <w:lang w:eastAsia="zh-CN"/>
              </w:rPr>
              <w:t>mPa</w:t>
            </w:r>
            <w:r>
              <w:rPr>
                <w:rFonts w:ascii="Arial" w:eastAsiaTheme="minorEastAsia" w:hAnsi="Arial" w:cs="Arial" w:hint="eastAsia"/>
                <w:noProof w:val="0"/>
                <w:sz w:val="21"/>
                <w:szCs w:val="21"/>
                <w:lang w:eastAsia="zh-CN"/>
              </w:rPr>
              <w:t>.s</w:t>
            </w:r>
            <w:proofErr w:type="spellEnd"/>
            <w:r>
              <w:rPr>
                <w:rFonts w:ascii="Arial" w:eastAsiaTheme="minorEastAsia" w:hAnsi="Arial" w:cs="Arial"/>
                <w:noProof w:val="0"/>
                <w:sz w:val="21"/>
                <w:szCs w:val="21"/>
                <w:lang w:eastAsia="zh-CN"/>
              </w:rPr>
              <w:t>, 25</w:t>
            </w:r>
            <w:r>
              <w:rPr>
                <w:rStyle w:val="whyltd"/>
                <w:rFonts w:ascii="Arial" w:hAnsi="Arial" w:cs="Arial"/>
                <w:color w:val="4D5156"/>
                <w:sz w:val="21"/>
                <w:szCs w:val="21"/>
                <w:shd w:val="clear" w:color="auto" w:fill="FFFFFF"/>
              </w:rPr>
              <w:t>°C)</w:t>
            </w:r>
          </w:p>
        </w:tc>
        <w:tc>
          <w:tcPr>
            <w:tcW w:w="3542" w:type="dxa"/>
          </w:tcPr>
          <w:p w14:paraId="1FB86152" w14:textId="6491AEF3" w:rsidR="00814B7D" w:rsidRDefault="00031200" w:rsidP="00A35DE5">
            <w:pPr>
              <w:spacing w:line="288" w:lineRule="auto"/>
              <w:rPr>
                <w:rFonts w:ascii="Arial" w:eastAsiaTheme="minorEastAsia" w:hAnsi="Arial" w:cs="Arial"/>
                <w:sz w:val="21"/>
                <w:szCs w:val="21"/>
                <w:lang w:eastAsia="zh-CN"/>
              </w:rPr>
            </w:pPr>
            <w:r>
              <w:rPr>
                <w:rFonts w:ascii="Arial" w:eastAsiaTheme="minorEastAsia" w:hAnsi="Arial" w:cs="Arial"/>
                <w:sz w:val="21"/>
                <w:szCs w:val="21"/>
                <w:lang w:eastAsia="zh-CN"/>
              </w:rPr>
              <w:t>&lt;</w:t>
            </w:r>
            <w:r w:rsidR="00A421B1">
              <w:rPr>
                <w:rFonts w:ascii="Arial" w:eastAsiaTheme="minorEastAsia" w:hAnsi="Arial" w:cs="Arial"/>
                <w:sz w:val="21"/>
                <w:szCs w:val="21"/>
                <w:lang w:eastAsia="zh-CN"/>
              </w:rPr>
              <w:t>5000</w:t>
            </w:r>
          </w:p>
        </w:tc>
      </w:tr>
    </w:tbl>
    <w:p w14:paraId="7D769430" w14:textId="22B93D48" w:rsidR="003E79A9" w:rsidRPr="00031200" w:rsidRDefault="00336E9D" w:rsidP="00A35DE5">
      <w:pPr>
        <w:spacing w:line="288"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A35DE5">
      <w:pPr>
        <w:spacing w:line="288"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2A2BCEA9" w:rsidR="00BC0650" w:rsidRDefault="00BC0650" w:rsidP="00A35DE5">
      <w:pPr>
        <w:spacing w:line="288"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031200">
        <w:rPr>
          <w:rFonts w:ascii="Arial" w:eastAsiaTheme="minorEastAsia" w:hAnsi="Arial" w:cs="Arial"/>
          <w:b/>
          <w:sz w:val="21"/>
          <w:szCs w:val="21"/>
          <w:lang w:eastAsia="zh-CN"/>
        </w:rPr>
        <w:t>U-6</w:t>
      </w:r>
      <w:r w:rsidR="00C56C04">
        <w:rPr>
          <w:rFonts w:ascii="Arial" w:eastAsiaTheme="minorEastAsia" w:hAnsi="Arial" w:cs="Arial"/>
          <w:b/>
          <w:sz w:val="21"/>
          <w:szCs w:val="21"/>
          <w:lang w:eastAsia="zh-CN"/>
        </w:rPr>
        <w:t>920</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525BF2">
        <w:rPr>
          <w:rFonts w:ascii="Arial" w:eastAsiaTheme="minorEastAsia" w:hAnsi="Arial" w:cs="Arial"/>
          <w:sz w:val="21"/>
          <w:szCs w:val="21"/>
          <w:lang w:eastAsia="zh-CN"/>
        </w:rPr>
        <w:t>recommended for water-borne</w:t>
      </w:r>
      <w:r w:rsidR="00CF70BC">
        <w:rPr>
          <w:rFonts w:ascii="Arial" w:eastAsiaTheme="minorEastAsia" w:hAnsi="Arial" w:cs="Arial"/>
          <w:sz w:val="21"/>
          <w:szCs w:val="21"/>
          <w:lang w:eastAsia="zh-CN"/>
        </w:rPr>
        <w:t xml:space="preserve"> systems with </w:t>
      </w:r>
      <w:r w:rsidR="00180BC3">
        <w:rPr>
          <w:rFonts w:ascii="Arial" w:eastAsiaTheme="minorEastAsia" w:hAnsi="Arial" w:cs="Arial"/>
          <w:sz w:val="21"/>
          <w:szCs w:val="21"/>
          <w:lang w:eastAsia="zh-CN"/>
        </w:rPr>
        <w:t xml:space="preserve">requirement for leveling performance. When used together with other rheology modifiers, it can provide excellent high shear rate viscosity, application performance, in-can stability, thermal stability and anti-splash performance. The product can be used in wide pH range. </w:t>
      </w:r>
      <w:r w:rsidR="00796D17">
        <w:rPr>
          <w:rFonts w:ascii="Arial" w:eastAsiaTheme="minorEastAsia" w:hAnsi="Arial" w:cs="Arial"/>
          <w:sz w:val="21"/>
          <w:szCs w:val="21"/>
          <w:lang w:eastAsia="zh-CN"/>
        </w:rPr>
        <w:t>The product may freeze when temperature is low, please warm up and mix well before use.</w:t>
      </w:r>
      <w:r w:rsidR="003670DF" w:rsidRPr="003670DF">
        <w:t xml:space="preserve"> </w:t>
      </w:r>
      <w:r w:rsidR="003670DF" w:rsidRPr="003670DF">
        <w:rPr>
          <w:rFonts w:ascii="Arial" w:eastAsiaTheme="minorEastAsia" w:hAnsi="Arial" w:cs="Arial"/>
          <w:sz w:val="21"/>
          <w:szCs w:val="21"/>
          <w:lang w:eastAsia="zh-CN"/>
        </w:rPr>
        <w:t>Storage must avoid direct sunlight.</w:t>
      </w:r>
    </w:p>
    <w:p w14:paraId="47807AC4" w14:textId="5E7A0BF6" w:rsidR="00DF449A" w:rsidRDefault="00DF449A" w:rsidP="00A35DE5">
      <w:pPr>
        <w:spacing w:line="288" w:lineRule="auto"/>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(base on the total formulation): 0.</w:t>
      </w:r>
      <w:r w:rsidR="00796D17">
        <w:rPr>
          <w:rFonts w:ascii="Arial" w:eastAsiaTheme="minorEastAsia" w:hAnsi="Arial" w:cs="Arial"/>
          <w:sz w:val="21"/>
          <w:szCs w:val="21"/>
          <w:lang w:eastAsia="zh-CN"/>
        </w:rPr>
        <w:t>5 – 2</w:t>
      </w:r>
      <w:r>
        <w:rPr>
          <w:rFonts w:ascii="Arial" w:eastAsiaTheme="minorEastAsia" w:hAnsi="Arial" w:cs="Arial"/>
          <w:sz w:val="21"/>
          <w:szCs w:val="21"/>
          <w:lang w:eastAsia="zh-CN"/>
        </w:rPr>
        <w:t>%.</w:t>
      </w:r>
    </w:p>
    <w:p w14:paraId="75FB2948" w14:textId="185F45D4" w:rsidR="00DF449A" w:rsidRPr="00DF449A" w:rsidRDefault="00796D17" w:rsidP="00A35DE5">
      <w:pPr>
        <w:spacing w:line="288" w:lineRule="auto"/>
        <w:rPr>
          <w:rFonts w:ascii="Arial" w:eastAsiaTheme="minorEastAsia" w:hAnsi="Arial" w:cs="Arial"/>
          <w:sz w:val="21"/>
          <w:szCs w:val="21"/>
          <w:lang w:eastAsia="zh-CN"/>
        </w:rPr>
      </w:pPr>
      <w:r>
        <w:rPr>
          <w:rFonts w:ascii="Arial" w:eastAsiaTheme="minorEastAsia" w:hAnsi="Arial" w:cs="Arial"/>
          <w:sz w:val="21"/>
          <w:szCs w:val="21"/>
          <w:lang w:eastAsia="zh-CN"/>
        </w:rPr>
        <w:t>Optimum level of dosage should be determined via series of laboratory tests.</w:t>
      </w:r>
    </w:p>
    <w:p w14:paraId="1CBAB742" w14:textId="77777777" w:rsidR="000A0B9D" w:rsidRPr="00CA5CAF" w:rsidRDefault="000A0B9D" w:rsidP="00A35DE5">
      <w:pPr>
        <w:spacing w:line="288"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3770B41F" w:rsidR="00CA5CAF" w:rsidRPr="00A35DE5" w:rsidRDefault="000A0B9D" w:rsidP="00A35DE5">
      <w:pPr>
        <w:spacing w:line="288"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p>
    <w:p w14:paraId="0A0FC528" w14:textId="77777777" w:rsidR="000A0B9D" w:rsidRPr="003B593A" w:rsidRDefault="000A0B9D" w:rsidP="00A35DE5">
      <w:pPr>
        <w:spacing w:line="288"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79BACF3E" w:rsidR="000A0B9D" w:rsidRPr="003B593A" w:rsidRDefault="000A0B9D" w:rsidP="00A35DE5">
      <w:pPr>
        <w:spacing w:afterLines="30" w:after="97" w:line="288"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A35DE5">
        <w:rPr>
          <w:rFonts w:ascii="Arial" w:eastAsia="宋体" w:hAnsi="Arial" w:cs="Arial" w:hint="eastAsia"/>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A35DE5">
      <w:pPr>
        <w:spacing w:line="288"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5C348E">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4CB79" w14:textId="77777777" w:rsidR="00FB6181" w:rsidRDefault="00FB6181" w:rsidP="00D67962">
      <w:r>
        <w:separator/>
      </w:r>
    </w:p>
  </w:endnote>
  <w:endnote w:type="continuationSeparator" w:id="0">
    <w:p w14:paraId="0FA38AF0" w14:textId="77777777" w:rsidR="00FB6181" w:rsidRDefault="00FB6181"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 xml:space="preserve">Kang-Xin Highway, </w:t>
            </w:r>
            <w:proofErr w:type="gramStart"/>
            <w:r w:rsidR="00271633">
              <w:rPr>
                <w:rFonts w:eastAsiaTheme="minorEastAsia" w:hint="eastAsia"/>
                <w:lang w:eastAsia="zh-CN"/>
              </w:rPr>
              <w:t>Building</w:t>
            </w:r>
            <w:proofErr w:type="gramEnd"/>
            <w:r w:rsidR="00271633">
              <w:rPr>
                <w:rFonts w:eastAsiaTheme="minorEastAsia" w:hint="eastAsia"/>
                <w:lang w:eastAsia="zh-CN"/>
              </w:rPr>
              <w:t xml:space="preserve">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2110F" w14:textId="77777777" w:rsidR="00FB6181" w:rsidRDefault="00FB6181" w:rsidP="00D67962">
      <w:r>
        <w:separator/>
      </w:r>
    </w:p>
  </w:footnote>
  <w:footnote w:type="continuationSeparator" w:id="0">
    <w:p w14:paraId="516F2C14" w14:textId="77777777" w:rsidR="00FB6181" w:rsidRDefault="00FB6181"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077A1"/>
    <w:rsid w:val="00023490"/>
    <w:rsid w:val="00031200"/>
    <w:rsid w:val="00031D12"/>
    <w:rsid w:val="00041AE9"/>
    <w:rsid w:val="000542EA"/>
    <w:rsid w:val="00063F88"/>
    <w:rsid w:val="000A0B9D"/>
    <w:rsid w:val="000E7BE1"/>
    <w:rsid w:val="00122A34"/>
    <w:rsid w:val="00125C97"/>
    <w:rsid w:val="001449E6"/>
    <w:rsid w:val="00144B2E"/>
    <w:rsid w:val="00171BF8"/>
    <w:rsid w:val="001802FC"/>
    <w:rsid w:val="00180BC3"/>
    <w:rsid w:val="00195220"/>
    <w:rsid w:val="001B2DCA"/>
    <w:rsid w:val="001B301F"/>
    <w:rsid w:val="001C7285"/>
    <w:rsid w:val="001F1ADF"/>
    <w:rsid w:val="001F52DB"/>
    <w:rsid w:val="001F7B20"/>
    <w:rsid w:val="00237B3C"/>
    <w:rsid w:val="0025574F"/>
    <w:rsid w:val="0026527E"/>
    <w:rsid w:val="00271633"/>
    <w:rsid w:val="0027540B"/>
    <w:rsid w:val="002B21E8"/>
    <w:rsid w:val="00312A86"/>
    <w:rsid w:val="00332C2C"/>
    <w:rsid w:val="00336E9D"/>
    <w:rsid w:val="003670DF"/>
    <w:rsid w:val="0037766C"/>
    <w:rsid w:val="003A498F"/>
    <w:rsid w:val="003B593A"/>
    <w:rsid w:val="003E79A9"/>
    <w:rsid w:val="0040255A"/>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50017B"/>
    <w:rsid w:val="00521EFB"/>
    <w:rsid w:val="00525BF2"/>
    <w:rsid w:val="00551228"/>
    <w:rsid w:val="00570F4C"/>
    <w:rsid w:val="00593951"/>
    <w:rsid w:val="005C348E"/>
    <w:rsid w:val="005E2BF7"/>
    <w:rsid w:val="005E3243"/>
    <w:rsid w:val="005F0E0E"/>
    <w:rsid w:val="00610704"/>
    <w:rsid w:val="00616751"/>
    <w:rsid w:val="00624C92"/>
    <w:rsid w:val="00640E62"/>
    <w:rsid w:val="006520FB"/>
    <w:rsid w:val="006637FD"/>
    <w:rsid w:val="006A02E8"/>
    <w:rsid w:val="006A2387"/>
    <w:rsid w:val="006C4E3E"/>
    <w:rsid w:val="006E780B"/>
    <w:rsid w:val="007246B0"/>
    <w:rsid w:val="00776107"/>
    <w:rsid w:val="00790B82"/>
    <w:rsid w:val="00796D17"/>
    <w:rsid w:val="007A6D68"/>
    <w:rsid w:val="007E62D4"/>
    <w:rsid w:val="007F381B"/>
    <w:rsid w:val="00806397"/>
    <w:rsid w:val="00814B7D"/>
    <w:rsid w:val="008A233C"/>
    <w:rsid w:val="008A5C24"/>
    <w:rsid w:val="008A6F3E"/>
    <w:rsid w:val="008A704F"/>
    <w:rsid w:val="008E273E"/>
    <w:rsid w:val="008E7636"/>
    <w:rsid w:val="00917E90"/>
    <w:rsid w:val="009400E3"/>
    <w:rsid w:val="009551D7"/>
    <w:rsid w:val="009C55D3"/>
    <w:rsid w:val="009C567B"/>
    <w:rsid w:val="009C6348"/>
    <w:rsid w:val="009D0080"/>
    <w:rsid w:val="009D1DF0"/>
    <w:rsid w:val="009D4350"/>
    <w:rsid w:val="009D5D0B"/>
    <w:rsid w:val="009E5287"/>
    <w:rsid w:val="00A336C8"/>
    <w:rsid w:val="00A34278"/>
    <w:rsid w:val="00A35DE5"/>
    <w:rsid w:val="00A41000"/>
    <w:rsid w:val="00A421B1"/>
    <w:rsid w:val="00A733A6"/>
    <w:rsid w:val="00A92175"/>
    <w:rsid w:val="00AA359D"/>
    <w:rsid w:val="00AC3A90"/>
    <w:rsid w:val="00AE2526"/>
    <w:rsid w:val="00B1049C"/>
    <w:rsid w:val="00B1210B"/>
    <w:rsid w:val="00BA0C54"/>
    <w:rsid w:val="00BB6B6E"/>
    <w:rsid w:val="00BC0650"/>
    <w:rsid w:val="00BD150F"/>
    <w:rsid w:val="00BD72D1"/>
    <w:rsid w:val="00BE3F44"/>
    <w:rsid w:val="00C028CE"/>
    <w:rsid w:val="00C07827"/>
    <w:rsid w:val="00C31DF3"/>
    <w:rsid w:val="00C45FAB"/>
    <w:rsid w:val="00C56C04"/>
    <w:rsid w:val="00C83EEA"/>
    <w:rsid w:val="00CA5CAF"/>
    <w:rsid w:val="00CB2E7D"/>
    <w:rsid w:val="00CC0AAD"/>
    <w:rsid w:val="00CE455C"/>
    <w:rsid w:val="00CF70BC"/>
    <w:rsid w:val="00D079B8"/>
    <w:rsid w:val="00D254F8"/>
    <w:rsid w:val="00D67962"/>
    <w:rsid w:val="00D714A8"/>
    <w:rsid w:val="00D913E6"/>
    <w:rsid w:val="00DD5659"/>
    <w:rsid w:val="00DF449A"/>
    <w:rsid w:val="00E3048C"/>
    <w:rsid w:val="00E37A41"/>
    <w:rsid w:val="00E438DD"/>
    <w:rsid w:val="00E46C08"/>
    <w:rsid w:val="00E555FC"/>
    <w:rsid w:val="00E665DC"/>
    <w:rsid w:val="00E85AF0"/>
    <w:rsid w:val="00E93C29"/>
    <w:rsid w:val="00EB3358"/>
    <w:rsid w:val="00EC0629"/>
    <w:rsid w:val="00EF5995"/>
    <w:rsid w:val="00EF64D5"/>
    <w:rsid w:val="00F568DF"/>
    <w:rsid w:val="00F67497"/>
    <w:rsid w:val="00FA257C"/>
    <w:rsid w:val="00FB4C96"/>
    <w:rsid w:val="00FB6181"/>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character" w:customStyle="1" w:styleId="whyltd">
    <w:name w:val="whyltd"/>
    <w:basedOn w:val="a0"/>
    <w:rsid w:val="00031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Company>Microsoft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4</cp:revision>
  <cp:lastPrinted>2022-11-03T05:41:00Z</cp:lastPrinted>
  <dcterms:created xsi:type="dcterms:W3CDTF">2024-05-09T09:05:00Z</dcterms:created>
  <dcterms:modified xsi:type="dcterms:W3CDTF">2024-06-28T07:04:00Z</dcterms:modified>
</cp:coreProperties>
</file>